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6428A2" w:rsidRDefault="006428A2" w:rsidP="006428A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A306A" w:rsidRPr="005F1F84" w:rsidRDefault="0015159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FD01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3D6FA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3D6FA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8</w:t>
      </w:r>
      <w:r w:rsidR="0018253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FD01CE" w:rsidRDefault="00FD01CE" w:rsidP="0064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A1" w:rsidRDefault="009D19A1" w:rsidP="009D1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контрольного мероприятия «Проверка соблюдения установленного порядка управления и распоряжения имуществом, находящимся в муниципальной собственности Таргизского муниципального образования» за 2022 год и первое полугодие 2023 года</w:t>
      </w:r>
    </w:p>
    <w:p w:rsidR="003A306A" w:rsidRPr="003D6FA6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33"/>
        <w:gridCol w:w="5481"/>
      </w:tblGrid>
      <w:tr w:rsidR="003A306A" w:rsidRPr="003D6FA6" w:rsidTr="00FD01CE">
        <w:trPr>
          <w:trHeight w:val="80"/>
        </w:trPr>
        <w:tc>
          <w:tcPr>
            <w:tcW w:w="4833" w:type="dxa"/>
            <w:hideMark/>
          </w:tcPr>
          <w:p w:rsidR="003A306A" w:rsidRPr="003D6FA6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п. Чунский</w:t>
            </w:r>
          </w:p>
        </w:tc>
        <w:tc>
          <w:tcPr>
            <w:tcW w:w="5481" w:type="dxa"/>
            <w:hideMark/>
          </w:tcPr>
          <w:p w:rsidR="003A306A" w:rsidRPr="003D6FA6" w:rsidRDefault="006428A2" w:rsidP="003D6FA6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D6FA6"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75333"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  <w:r w:rsidR="003D6FA6"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83450"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A75333" w:rsidRPr="003D6F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3A306A" w:rsidRPr="003D6FA6" w:rsidRDefault="003A306A" w:rsidP="006428A2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59A" w:rsidRPr="002A18F7" w:rsidRDefault="0015159A" w:rsidP="006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отчет подготовлен в соответствии с нормами статьи 10 Федерального закона </w:t>
      </w:r>
      <w:r w:rsidR="00BD05EF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07.02.2011 № 6-ФЗ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05EF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9 Положения о Контрольно-счетной палате Чунского районного муниципального образования</w:t>
      </w:r>
      <w:r w:rsidR="00BD05EF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2536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контрольного мероприятия</w:t>
      </w:r>
      <w:r w:rsidR="006428A2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соблюдения установленного порядка управления и распоряжения имуществом, находящимся в муниципальной собственности </w:t>
      </w:r>
      <w:r w:rsidR="009D19A1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</w:t>
      </w:r>
      <w:r w:rsidR="006428A2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за 2022 год и первое полугодие 2023 года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</w:t>
      </w:r>
      <w:r w:rsidR="00AA5B98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КСП Чунского РМО)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</w:t>
      </w:r>
      <w:r w:rsidR="00182536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D05EF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год, </w:t>
      </w:r>
      <w:r w:rsidR="0080578A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816B82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редседателем КСП Чунского РМО А.</w:t>
      </w:r>
      <w:r w:rsidR="0080578A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6B82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С. Федорук</w:t>
      </w:r>
      <w:r w:rsidR="0080578A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6B82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578A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удитором </w:t>
      </w:r>
      <w:r w:rsidR="00816B82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КСП Чунского РМО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</w:t>
      </w:r>
      <w:r w:rsidR="00AA5B98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А. Колотыгиной и ведущим инспектор</w:t>
      </w:r>
      <w:r w:rsidR="00182536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AA5B98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КСП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Чунского РМО</w:t>
      </w:r>
      <w:r w:rsidR="00AA5B98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Ю.</w:t>
      </w:r>
      <w:r w:rsidR="00AA5B98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1C5E51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С. 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Смышляевой, по результатам которого составлен Акт от </w:t>
      </w:r>
      <w:r w:rsidR="00843DE4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D19A1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3369B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3DE4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D19A1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3369B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182536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01-3</w:t>
      </w:r>
      <w:r w:rsidR="00182536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D19A1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43DE4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D19A1"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F60CBB" w:rsidRPr="00FA0D32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Основание для проведения контрольного </w:t>
      </w:r>
      <w:r w:rsidRPr="00FA0D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мероприятия:</w:t>
      </w:r>
    </w:p>
    <w:p w:rsidR="00A93E28" w:rsidRPr="002A18F7" w:rsidRDefault="00A93E28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работы 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Чунского РМО </w:t>
      </w:r>
      <w:r w:rsidRPr="00FA0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год; 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контрольных и экспертно-аналитических мероприятий КСП Чунского РМО в </w:t>
      </w:r>
      <w:r w:rsidR="00FA0D32"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 года; Распоряжение КСП Чунского РМО от </w:t>
      </w:r>
      <w:r w:rsidR="00074A88"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A88"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0.2023 № 2</w:t>
      </w:r>
      <w:r w:rsidR="00074A88"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контрольного мероприятия «Проверка соблюдения установленного порядка управления и распоряжения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находящимся в муниципальной собственности </w:t>
      </w:r>
      <w:r w:rsidR="00074A88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за 2022 год и первое </w:t>
      </w:r>
      <w:r w:rsidR="00074A88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года;</w:t>
      </w:r>
    </w:p>
    <w:p w:rsidR="00F60CBB" w:rsidRPr="002A18F7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контрольного мероприятия:</w:t>
      </w:r>
    </w:p>
    <w:p w:rsidR="00F60CBB" w:rsidRPr="002A18F7" w:rsidRDefault="00F60CBB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установленного порядка управления и распоряжения имуществом, находящимся в муниципальной собственности </w:t>
      </w:r>
      <w:r w:rsidR="009B12AA"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Таргизского</w:t>
      </w:r>
      <w:r w:rsidR="00A93E28"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60CBB" w:rsidRPr="002A18F7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контрольного мероприятия:</w:t>
      </w:r>
    </w:p>
    <w:p w:rsidR="009B12AA" w:rsidRPr="002A18F7" w:rsidRDefault="009B12AA" w:rsidP="009B12AA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«Администрация Таргизского муниципального образования» (далее – администрация, администрация Таргизского МО)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 3815009829, КПП 381501001, ОГРН 1053815025934, юридический адрес: 665525, Иркутская область, Чунский район, поселок </w:t>
      </w:r>
      <w:proofErr w:type="spellStart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Таргиз</w:t>
      </w:r>
      <w:proofErr w:type="spellEnd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Школьная, д. 11; </w:t>
      </w:r>
    </w:p>
    <w:p w:rsidR="009B12AA" w:rsidRPr="002A18F7" w:rsidRDefault="009B12AA" w:rsidP="009B12AA">
      <w:pPr>
        <w:pStyle w:val="a3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«Культурно – досуговый центр» Таргизского муниципального образования (далее – МКУК «КДЦ» Таргизского МО) ИНН 3816014003; КПП 381601001; ОГРН 1123816001253, юридический адрес: 665525, Иркутская область, Чунский район, поселок </w:t>
      </w:r>
      <w:proofErr w:type="spellStart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Таргиз</w:t>
      </w:r>
      <w:proofErr w:type="spellEnd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, ул. Школьная, д. 11;</w:t>
      </w:r>
    </w:p>
    <w:p w:rsidR="009B12AA" w:rsidRPr="002A18F7" w:rsidRDefault="009B12AA" w:rsidP="009B12AA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 бюджетного учёта и обслуживания муниципальных учреждений» Таргизского муниципального образования (далее – МКУ «ЦБУ и ОМУ») ИНН 3816017043, КПП 381601001, ОГРН 1143816000283, юридический адрес: 665525, Иркутская область, Чунский район, поселок </w:t>
      </w:r>
      <w:proofErr w:type="spellStart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Таргиз</w:t>
      </w:r>
      <w:proofErr w:type="spellEnd"/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, ул. Школьная, д. 11;</w:t>
      </w:r>
    </w:p>
    <w:p w:rsidR="00F60CBB" w:rsidRPr="002A18F7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Проверяемый период деятельности: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</w:t>
      </w:r>
      <w:r w:rsidR="00A93E28"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3E28" w:rsidRPr="002A18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полугодие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0CBB" w:rsidRPr="002A18F7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Состав проверяющих (рабочей группы):</w:t>
      </w:r>
    </w:p>
    <w:p w:rsidR="00F60CBB" w:rsidRDefault="00F60CBB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КСП Чунского РМО – А.</w:t>
      </w:r>
      <w:r w:rsidR="00302C1C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Федорук – руководитель проверки;</w:t>
      </w:r>
    </w:p>
    <w:p w:rsidR="000C6543" w:rsidRPr="002A18F7" w:rsidRDefault="000C6543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КСП Чунского РМО – Н. А. Колотыгина;</w:t>
      </w:r>
    </w:p>
    <w:p w:rsidR="00F60CBB" w:rsidRPr="002A18F7" w:rsidRDefault="00F60CBB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инспектор КСП Чунского РМО Ю.</w:t>
      </w:r>
      <w:r w:rsidR="00302C1C"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Смышляева;</w:t>
      </w:r>
    </w:p>
    <w:p w:rsidR="00F60CBB" w:rsidRPr="002A18F7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</w:rPr>
        <w:t>Цели контрольного мероприятия: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 xml:space="preserve">Анализ нормативных правовых актов, распорядительных, бухгалтерских, финансовых и иных документов в части внутренней организации деятельности и учета, а также использования муниципального имущества. 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целевого и эффективного использования муниципального имущества муниципального образования.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учета муниципального имущества.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регистрации муниципального имущества и права собственности муниципального образования на указанное имущество.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передачи в оперативное управление, хозяйственное ведение, аренду (наем) имущества, находящегося в собственности муниципального образования (в том числе по результатам торгов, аукционов, конкурсов).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организации и достоверности учета платежей от использования и распоряжения имуществом муниципального образования.</w:t>
      </w:r>
    </w:p>
    <w:p w:rsidR="00F60CBB" w:rsidRPr="002A18F7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>Проверка формирования доходов от использования имущества, находящегося в муниципальной собственности</w:t>
      </w:r>
    </w:p>
    <w:p w:rsidR="00F60CBB" w:rsidRPr="004216FF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Pr="004216FF">
        <w:rPr>
          <w:rFonts w:ascii="Times New Roman" w:eastAsia="Times New Roman" w:hAnsi="Times New Roman" w:cs="Times New Roman"/>
          <w:sz w:val="24"/>
          <w:szCs w:val="24"/>
        </w:rPr>
        <w:t>документов по результатам проверки, в том числе выработка рекомендаций Контрольно-счетной палаты Чунского район</w:t>
      </w:r>
      <w:r w:rsidR="002E4E55" w:rsidRPr="004216FF">
        <w:rPr>
          <w:rFonts w:ascii="Times New Roman" w:eastAsia="Times New Roman" w:hAnsi="Times New Roman" w:cs="Times New Roman"/>
          <w:sz w:val="24"/>
          <w:szCs w:val="24"/>
        </w:rPr>
        <w:t>ного муниципального образования</w:t>
      </w:r>
    </w:p>
    <w:p w:rsidR="0015159A" w:rsidRPr="004216FF" w:rsidRDefault="00F60CBB" w:rsidP="00AE389D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1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Срок проведения </w:t>
      </w:r>
      <w:r w:rsidR="00990CA1" w:rsidRPr="00421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контрольного мероприятия</w:t>
      </w:r>
      <w:r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с </w:t>
      </w:r>
      <w:r w:rsidR="004216FF"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216FF"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0.2023 по 2</w:t>
      </w:r>
      <w:r w:rsidR="004216FF"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F6E2C"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216FF"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16FF">
        <w:rPr>
          <w:rFonts w:ascii="Times New Roman" w:eastAsia="Times New Roman" w:hAnsi="Times New Roman" w:cs="Times New Roman"/>
          <w:sz w:val="24"/>
          <w:szCs w:val="24"/>
          <w:lang w:eastAsia="zh-CN"/>
        </w:rPr>
        <w:t>.2023;</w:t>
      </w:r>
    </w:p>
    <w:p w:rsidR="001A12F8" w:rsidRPr="002A18F7" w:rsidRDefault="001A12F8" w:rsidP="00AE38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16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результатам контрольного</w:t>
      </w:r>
      <w:r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</w:t>
      </w:r>
      <w:r w:rsidR="002E4E55" w:rsidRPr="002A18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роприятия установлено следующее:</w:t>
      </w:r>
    </w:p>
    <w:p w:rsidR="00630FE5" w:rsidRPr="002A18F7" w:rsidRDefault="00630FE5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0FE5" w:rsidRPr="002A18F7" w:rsidRDefault="00073D5D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A18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0FE5" w:rsidRPr="002A18F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30FE5" w:rsidRPr="002A18F7" w:rsidRDefault="00630FE5" w:rsidP="00630FE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203" w:rsidRPr="002A18F7" w:rsidRDefault="00486203" w:rsidP="004862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Вопросы правовой, территориальной, экономической и финансовой организации местного самоуправления в Таргизском МО регулируются Уставом Таргизского муниципального образования, принятым Решением Думы поселения от 18</w:t>
      </w:r>
      <w:r w:rsidRPr="002A18F7">
        <w:rPr>
          <w:rFonts w:ascii="Times New Roman" w:hAnsi="Times New Roman" w:cs="Times New Roman"/>
          <w:sz w:val="24"/>
          <w:szCs w:val="24"/>
          <w:lang w:eastAsia="zh-CN"/>
        </w:rPr>
        <w:t>.12.2005 № 8</w:t>
      </w: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8F7">
        <w:rPr>
          <w:rFonts w:ascii="Times New Roman" w:hAnsi="Times New Roman" w:cs="Times New Roman"/>
          <w:sz w:val="24"/>
          <w:szCs w:val="24"/>
        </w:rPr>
        <w:t>(с изменениями и дополнениями, внесенными решением Думы Таргизского муниципального образования от 31.08.2023 № 38) (далее - Устав).</w:t>
      </w:r>
    </w:p>
    <w:p w:rsidR="00486203" w:rsidRPr="002A18F7" w:rsidRDefault="00486203" w:rsidP="004862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Таргизское муниципальное образование наделено статусом сельского поселения.</w:t>
      </w:r>
    </w:p>
    <w:p w:rsidR="00486203" w:rsidRPr="002A18F7" w:rsidRDefault="00486203" w:rsidP="0048620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поселения, согласно пункту 3 статьи 14 Федерального закона от 06.10.2003 № 131-ФЗ «Об общих принципах организации местного самоуправления в РФ</w:t>
      </w:r>
      <w:proofErr w:type="gramStart"/>
      <w:r w:rsidRPr="002A18F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A18F7">
        <w:rPr>
          <w:rFonts w:ascii="Times New Roman" w:hAnsi="Times New Roman" w:cs="Times New Roman"/>
          <w:sz w:val="24"/>
          <w:szCs w:val="24"/>
        </w:rPr>
        <w:t xml:space="preserve"> (далее – Закон № 131-ФЗ), статьи 6 Устава, относится к вопросам местного значения.</w:t>
      </w:r>
    </w:p>
    <w:p w:rsidR="00486203" w:rsidRPr="002A18F7" w:rsidRDefault="00486203" w:rsidP="00486203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нормами статьи 215 Гражданского кодекса РФ муниципальной собственностью является имущество, </w:t>
      </w:r>
      <w:r w:rsidRPr="002A18F7">
        <w:rPr>
          <w:rFonts w:ascii="Times New Roman" w:eastAsia="Calibri" w:hAnsi="Times New Roman" w:cs="Times New Roman"/>
          <w:b/>
          <w:sz w:val="24"/>
          <w:szCs w:val="24"/>
        </w:rPr>
        <w:t>принадлежащее на праве собственности</w:t>
      </w: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8F7">
        <w:rPr>
          <w:rFonts w:ascii="Times New Roman" w:eastAsia="Calibri" w:hAnsi="Times New Roman" w:cs="Times New Roman"/>
          <w:sz w:val="24"/>
          <w:szCs w:val="24"/>
        </w:rPr>
        <w:t>Таргизскому</w:t>
      </w:r>
      <w:proofErr w:type="spellEnd"/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 МО. Права собственника от имени муниципального образования осуществляет </w:t>
      </w:r>
      <w:r w:rsidRPr="002A18F7">
        <w:rPr>
          <w:rFonts w:ascii="Times New Roman" w:eastAsia="Calibri" w:hAnsi="Times New Roman" w:cs="Times New Roman"/>
          <w:b/>
          <w:sz w:val="24"/>
          <w:szCs w:val="24"/>
        </w:rPr>
        <w:t>администрация Таргизского МО</w:t>
      </w:r>
      <w:r w:rsidRPr="002A18F7">
        <w:rPr>
          <w:rFonts w:ascii="Times New Roman" w:eastAsia="Calibri" w:hAnsi="Times New Roman" w:cs="Times New Roman"/>
          <w:sz w:val="24"/>
          <w:szCs w:val="24"/>
        </w:rPr>
        <w:t>, что закреплено нормами статей 125, 215 Гражданского кодекса РФ, статей 36, 49, 51 Устава.</w:t>
      </w:r>
    </w:p>
    <w:p w:rsidR="00486203" w:rsidRPr="002A18F7" w:rsidRDefault="00486203" w:rsidP="0048620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Согласно нормам статьи 36 Устава к полномочиям администрации Таргизского МО, в числе прочих, относятся:</w:t>
      </w:r>
    </w:p>
    <w:p w:rsidR="00486203" w:rsidRPr="002A18F7" w:rsidRDefault="00486203" w:rsidP="00486203">
      <w:pPr>
        <w:pStyle w:val="Con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находящимся в муниципальной собственности, в порядке, определенном Думой Поселения;</w:t>
      </w:r>
    </w:p>
    <w:p w:rsidR="00486203" w:rsidRPr="002A18F7" w:rsidRDefault="00486203" w:rsidP="00486203">
      <w:pPr>
        <w:pStyle w:val="Con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486203" w:rsidRPr="002A18F7" w:rsidRDefault="00486203" w:rsidP="00486203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На территории Таргизского МО созданы три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казенных учреждения, за которыми, с</w:t>
      </w:r>
      <w:r w:rsidRPr="002A18F7">
        <w:rPr>
          <w:rFonts w:ascii="Times New Roman" w:eastAsia="Calibri" w:hAnsi="Times New Roman" w:cs="Times New Roman"/>
          <w:sz w:val="24"/>
          <w:szCs w:val="24"/>
        </w:rPr>
        <w:t>огласно нормам пункта 3 статьи 215 Гражданского кодекса РФ, имущество, находящееся в муниципальной собственности, может</w:t>
      </w:r>
      <w:r w:rsidRPr="002A18F7">
        <w:rPr>
          <w:rFonts w:ascii="Times New Roman" w:hAnsi="Times New Roman" w:cs="Times New Roman"/>
          <w:sz w:val="24"/>
          <w:szCs w:val="24"/>
        </w:rPr>
        <w:t xml:space="preserve"> быть закреплено на </w:t>
      </w:r>
      <w:r w:rsidRPr="002A18F7">
        <w:rPr>
          <w:rFonts w:ascii="Times New Roman" w:eastAsia="Calibri" w:hAnsi="Times New Roman" w:cs="Times New Roman"/>
          <w:sz w:val="24"/>
          <w:szCs w:val="24"/>
        </w:rPr>
        <w:t>праве оперативного управления</w:t>
      </w:r>
      <w:r w:rsidRPr="002A18F7">
        <w:rPr>
          <w:rFonts w:ascii="Times New Roman" w:hAnsi="Times New Roman" w:cs="Times New Roman"/>
          <w:sz w:val="24"/>
          <w:szCs w:val="24"/>
        </w:rPr>
        <w:t>:</w:t>
      </w:r>
    </w:p>
    <w:p w:rsidR="00486203" w:rsidRPr="002A18F7" w:rsidRDefault="00486203" w:rsidP="00486203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Таргизского МО»</w:t>
      </w: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486203" w:rsidRPr="002A18F7" w:rsidRDefault="00486203" w:rsidP="00486203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МКУК «КДЦ» Таргизского МО;</w:t>
      </w:r>
    </w:p>
    <w:p w:rsidR="00486203" w:rsidRPr="002A18F7" w:rsidRDefault="00486203" w:rsidP="00486203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  <w:lang w:eastAsia="ru-RU"/>
        </w:rPr>
        <w:t>МКУ «ЦБУ и ОМУ».</w:t>
      </w:r>
    </w:p>
    <w:p w:rsidR="007B4CF8" w:rsidRPr="002A18F7" w:rsidRDefault="00486203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Бухгалтерский (бюджетный) учет финансово-хозяйственной деятельности поселения ведется муниципальным казенным учреждением «Централизованная бухгалтерия сельских поселений Чунского района» (далее – МКУ ЦБСП) </w:t>
      </w:r>
      <w:r w:rsidRPr="002A18F7">
        <w:rPr>
          <w:rFonts w:ascii="Times New Roman" w:hAnsi="Times New Roman" w:cs="Times New Roman"/>
          <w:sz w:val="24"/>
          <w:szCs w:val="24"/>
        </w:rPr>
        <w:t>в рамках соглашений о передаче полномочий в части исполнения местного бюджета поселения от 27.12.2017 № 7 и от 05.05.2022 № 7 (дополнительное соглашение от 23.12.2022 № 1), заключенными между администрацией Таргизского МО и администраций Чунского района.</w:t>
      </w:r>
    </w:p>
    <w:p w:rsidR="00486203" w:rsidRPr="002A18F7" w:rsidRDefault="00486203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21F5" w:rsidRPr="002A18F7" w:rsidRDefault="00E621F5" w:rsidP="00E6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8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18F7">
        <w:rPr>
          <w:rFonts w:ascii="Times New Roman" w:hAnsi="Times New Roman" w:cs="Times New Roman"/>
          <w:b/>
          <w:bCs/>
          <w:sz w:val="24"/>
          <w:szCs w:val="24"/>
        </w:rPr>
        <w:t>. Анализ нормативно-правовой базы по учету и использованию имущества</w:t>
      </w:r>
    </w:p>
    <w:p w:rsidR="00E621F5" w:rsidRPr="002A18F7" w:rsidRDefault="00E621F5" w:rsidP="00E621F5">
      <w:pPr>
        <w:spacing w:after="0" w:line="240" w:lineRule="auto"/>
        <w:ind w:right="-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1F5" w:rsidRPr="002A18F7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Конституцией Российской Федерации и федеральными законами, органы местного самоуправления принимают нормативные правовые акты по вопросам владения, пользования и распоряжения муниципальным имуществом. </w:t>
      </w:r>
    </w:p>
    <w:p w:rsidR="00E621F5" w:rsidRPr="002A18F7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>Основными нормативно правовыми актами, регулирующими в Таргизском МО имущественные отношения, в проверяемом периоде являлись:</w:t>
      </w:r>
    </w:p>
    <w:p w:rsidR="00E621F5" w:rsidRPr="002A18F7" w:rsidRDefault="00E621F5" w:rsidP="00E621F5">
      <w:pPr>
        <w:pStyle w:val="a3"/>
        <w:numPr>
          <w:ilvl w:val="0"/>
          <w:numId w:val="27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порядке управления и распоряжения имуществом, находящимся в муниципальной собственности Таргизского МО, утвержденное решением Думы поселения от 10.02.2021 № 138;</w:t>
      </w:r>
    </w:p>
    <w:p w:rsidR="00E621F5" w:rsidRPr="003424E2" w:rsidRDefault="00E621F5" w:rsidP="00E621F5">
      <w:pPr>
        <w:pStyle w:val="a3"/>
        <w:numPr>
          <w:ilvl w:val="0"/>
          <w:numId w:val="27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принятия решений об условиях приватизации муниципального имущества, </w:t>
      </w:r>
      <w:r w:rsidRPr="003424E2">
        <w:rPr>
          <w:rFonts w:ascii="Times New Roman" w:eastAsia="Calibri" w:hAnsi="Times New Roman" w:cs="Times New Roman"/>
          <w:sz w:val="24"/>
          <w:szCs w:val="24"/>
        </w:rPr>
        <w:t>утвержденное решением Думы поселения от 10.02.2021 № 136;</w:t>
      </w:r>
    </w:p>
    <w:p w:rsidR="00E621F5" w:rsidRPr="003424E2" w:rsidRDefault="00E621F5" w:rsidP="00E621F5">
      <w:pPr>
        <w:pStyle w:val="a3"/>
        <w:numPr>
          <w:ilvl w:val="0"/>
          <w:numId w:val="27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24E2">
        <w:rPr>
          <w:rFonts w:ascii="Times New Roman" w:eastAsia="Calibri" w:hAnsi="Times New Roman" w:cs="Times New Roman"/>
          <w:sz w:val="24"/>
          <w:szCs w:val="24"/>
        </w:rPr>
        <w:t>Положение о порядке приватизации муниципального имущества Таргизского МО, утвержденное решением Думы поселения от 10.02.2021 № 137, от 21.06.2022 № 195;</w:t>
      </w:r>
    </w:p>
    <w:p w:rsidR="00E621F5" w:rsidRPr="003424E2" w:rsidRDefault="00E621F5" w:rsidP="00E621F5">
      <w:pPr>
        <w:pStyle w:val="a3"/>
        <w:numPr>
          <w:ilvl w:val="0"/>
          <w:numId w:val="27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24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3424E2">
        <w:rPr>
          <w:rStyle w:val="af"/>
          <w:rFonts w:ascii="Times New Roman" w:hAnsi="Times New Roman" w:cs="Times New Roman"/>
          <w:b w:val="0"/>
          <w:sz w:val="24"/>
          <w:szCs w:val="24"/>
        </w:rPr>
        <w:t>«Предоставление гражданам жилых помещений муниципального жилищного фонда Таргизского МО по договорам социального найма, заключение договора социального найма», утвержденный Постановлением администрации Таргизского МО от 19.09.2012 № 35</w:t>
      </w:r>
      <w:r w:rsidRPr="003424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21F5" w:rsidRPr="003424E2" w:rsidRDefault="00E621F5" w:rsidP="00E621F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порядке ведения реестра муниципальной собственности Таргизского МО</w:t>
      </w:r>
      <w:r w:rsidRPr="00342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</w:t>
      </w:r>
      <w:r w:rsidRPr="00342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ешением Думы сельского поселения от 28.02.2019 № 69. Кроме того, для проверки представлен еще один </w:t>
      </w:r>
      <w:r w:rsidRPr="00342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муниципального имущества Таргизского МО, утвержденный Постановлением администрации Таргизского МО от 26.12.2012 № 81. Таким образом, на момент проведения настоящего контрольного мероприятия, действуют два нормативных правовых акта, регулирующие порядок ведения Реестра.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порядке ведения реестра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предусматривает нормы по упорядочению организации работы по ведению реестра, по дополнительному регулированию процедуры внесения сведений в реестр муниципального имущества, не устанавливает перечень и формы необходимых для этого документов, периодичность выгрузки реестра на бумажный носитель на отчетную дату</w:t>
      </w:r>
      <w:r w:rsidR="00111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периодичность сверки данных реестра и бухгалтерского учета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Приложением 1 к Положению утверждена форма реестра, при этом, состав сведений об имуществе, указанный в форме, не соответствует требованиям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Порядка ведения органами местного самоуправления реестров муниципального имущества, утвержденного Приказом Минэкономразвития России от 30.08.2011 № 424 </w:t>
      </w:r>
      <w:r w:rsidRPr="002A18F7">
        <w:rPr>
          <w:rFonts w:ascii="Times New Roman" w:eastAsia="Calibri" w:hAnsi="Times New Roman" w:cs="Times New Roman"/>
          <w:sz w:val="24"/>
          <w:szCs w:val="24"/>
        </w:rPr>
        <w:t>(далее – Приказ № 424)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F5" w:rsidRPr="002A18F7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нарушение норм пункта 2 </w:t>
      </w:r>
      <w:r w:rsidRPr="002A18F7">
        <w:rPr>
          <w:rFonts w:ascii="Times New Roman" w:eastAsia="Calibri" w:hAnsi="Times New Roman" w:cs="Times New Roman"/>
          <w:sz w:val="24"/>
          <w:szCs w:val="24"/>
        </w:rPr>
        <w:t>Приказа № 424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стоимость движимого имущества, подлежащего включению в Реестр муниципального имущества Таргизского МО, решением Думы поселения не установлена.</w:t>
      </w:r>
    </w:p>
    <w:p w:rsidR="00E621F5" w:rsidRPr="002A18F7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В нарушение норм статьи 47 Закона № 131-ФЗ 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порядке управления и распоряжения имуществом н</w:t>
      </w:r>
      <w:r w:rsidRPr="002A18F7">
        <w:rPr>
          <w:rFonts w:ascii="Times New Roman" w:eastAsia="Calibri" w:hAnsi="Times New Roman" w:cs="Times New Roman"/>
          <w:sz w:val="24"/>
          <w:szCs w:val="24"/>
        </w:rPr>
        <w:t>е опубликовано на официальном сайте администрации Таргизского МО.</w:t>
      </w:r>
    </w:p>
    <w:p w:rsidR="00E621F5" w:rsidRPr="002A18F7" w:rsidRDefault="00E621F5" w:rsidP="00E621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8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A18F7">
        <w:rPr>
          <w:rFonts w:ascii="Times New Roman" w:eastAsia="Calibri" w:hAnsi="Times New Roman" w:cs="Times New Roman"/>
          <w:b/>
          <w:sz w:val="24"/>
          <w:szCs w:val="24"/>
        </w:rPr>
        <w:t>. Анализ учета и использования муниципального имущества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21F5" w:rsidRPr="002A18F7" w:rsidRDefault="00E621F5" w:rsidP="00E621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реестра муниципального имущества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Согласно нормам части 5 статьи 51 Закона № 131-ФЗ администрация Таргизского МО ведет реестр муниципального имущества в соответствии с </w:t>
      </w:r>
      <w:r w:rsidRPr="002A18F7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</w:t>
      </w:r>
      <w:r w:rsidRPr="002A18F7">
        <w:rPr>
          <w:rFonts w:ascii="Times New Roman" w:eastAsia="Calibri" w:hAnsi="Times New Roman" w:cs="Times New Roman"/>
          <w:sz w:val="24"/>
          <w:szCs w:val="24"/>
        </w:rPr>
        <w:t>№ 424.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F7">
        <w:rPr>
          <w:rFonts w:ascii="Times New Roman" w:hAnsi="Times New Roman" w:cs="Times New Roman"/>
          <w:color w:val="000000"/>
          <w:sz w:val="24"/>
          <w:szCs w:val="24"/>
        </w:rPr>
        <w:t>Реестр муниципального имущества Таргизского МО ведется в электронном виде (табличный</w:t>
      </w:r>
      <w:r w:rsidRPr="002A18F7">
        <w:rPr>
          <w:rFonts w:ascii="Times New Roman" w:hAnsi="Times New Roman" w:cs="Times New Roman"/>
          <w:color w:val="333333"/>
          <w:sz w:val="24"/>
          <w:szCs w:val="24"/>
        </w:rPr>
        <w:t xml:space="preserve"> редактор </w:t>
      </w:r>
      <w:proofErr w:type="spellStart"/>
      <w:r w:rsidRPr="002A18F7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2A1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8F7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2A18F7">
        <w:rPr>
          <w:rFonts w:ascii="Times New Roman" w:hAnsi="Times New Roman" w:cs="Times New Roman"/>
          <w:color w:val="000000"/>
          <w:sz w:val="24"/>
          <w:szCs w:val="24"/>
        </w:rPr>
        <w:t xml:space="preserve">) без применения специального программного обеспечения. 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F7">
        <w:rPr>
          <w:rFonts w:ascii="Times New Roman" w:hAnsi="Times New Roman" w:cs="Times New Roman"/>
          <w:color w:val="000000"/>
          <w:sz w:val="24"/>
          <w:szCs w:val="24"/>
        </w:rPr>
        <w:t>Ведение реестра муниципального имущества Таргизского МО закреплено за ведущим специалистом администрации Таргизского МО.</w:t>
      </w:r>
    </w:p>
    <w:p w:rsidR="00E621F5" w:rsidRPr="002A18F7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 сформированном Реестре, представленном для проверки, отсутствуют, частично отсутствуют или указаны некорректно сведения, предусмотренные для включения в реестр пунктом 4 Приказа № 424:</w:t>
      </w:r>
    </w:p>
    <w:p w:rsidR="00E621F5" w:rsidRPr="002A18F7" w:rsidRDefault="00E621F5" w:rsidP="00E621F5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 1 Реестра не имеет </w:t>
      </w:r>
      <w:r w:rsidRPr="00086B3F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наименования</w:t>
      </w: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отсутствуют сведения о кадастровых номерах, кадастровой стоимости объектов, о начисленной амортизации (износе) недвижимого имущества; не отражены сведения о договорах социального найма объектов жилищного фонда; наименования балансодержателей (правообладателей), </w:t>
      </w:r>
      <w:r w:rsidRPr="002A18F7">
        <w:rPr>
          <w:rFonts w:ascii="Times New Roman" w:hAnsi="Times New Roman" w:cs="Times New Roman"/>
          <w:bCs/>
          <w:sz w:val="24"/>
          <w:szCs w:val="24"/>
        </w:rPr>
        <w:t>за которыми недвижимое имущество закреплено на праве оперативного управления,</w:t>
      </w: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указаны некорректно;</w:t>
      </w:r>
    </w:p>
    <w:p w:rsidR="00E621F5" w:rsidRPr="002A18F7" w:rsidRDefault="00E621F5" w:rsidP="00E621F5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>в разделе 2 Реестра отсутствует информация о начисленной амортизации (износе) движимого имущества; отсутствует графа для отражения сведений об установленных в отношении муниципального движимого имущества ограничениях (обременениях);</w:t>
      </w:r>
    </w:p>
    <w:p w:rsidR="00E621F5" w:rsidRPr="002A18F7" w:rsidRDefault="00E621F5" w:rsidP="00E621F5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>Реестр не содержит раздел 3, в который надлежит включать сведения о муниципальных учреждениях, иных юридических лицах, в которых муниципальное образование является учредителем (участником).</w:t>
      </w:r>
    </w:p>
    <w:p w:rsidR="00E621F5" w:rsidRPr="002A18F7" w:rsidRDefault="00E621F5" w:rsidP="00E621F5">
      <w:pPr>
        <w:pStyle w:val="af1"/>
        <w:spacing w:after="0"/>
        <w:ind w:firstLine="709"/>
        <w:jc w:val="both"/>
      </w:pPr>
      <w:r w:rsidRPr="002A18F7">
        <w:t>Присвоение реестровых номеров объектам при включении их в Реестр производится не в соответствии с порядком нумерации по разделам, предусмотренным пунктом 3.2.8 Положения о порядке ведения реестра муниципальной собственности Таргизского МО.</w:t>
      </w:r>
    </w:p>
    <w:p w:rsidR="00E621F5" w:rsidRPr="002A18F7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D3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включены сведения о </w:t>
      </w:r>
      <w:r w:rsidRPr="002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8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недвижимого имущества, при этом, согласно данным </w:t>
      </w:r>
      <w:proofErr w:type="spellStart"/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-сальдовых ведомостей казенных учреждений Таргизского МО по состоянию на 01.07.2023, в бухгалтерском учете числится </w:t>
      </w:r>
      <w:r w:rsidRPr="002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имущества, что на </w:t>
      </w:r>
      <w:r w:rsidR="00086B3F">
        <w:rPr>
          <w:rFonts w:ascii="Times New Roman" w:eastAsia="Times New Roman" w:hAnsi="Times New Roman" w:cs="Times New Roman"/>
          <w:sz w:val="24"/>
          <w:szCs w:val="24"/>
          <w:lang w:eastAsia="ru-RU"/>
        </w:rPr>
        <w:t>68 объектов</w:t>
      </w: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отраженно в Реестре.</w:t>
      </w:r>
      <w:r w:rsidR="00B9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>Таким образом, о</w:t>
      </w:r>
      <w:r w:rsidRPr="002A18F7">
        <w:rPr>
          <w:rFonts w:ascii="Times New Roman" w:eastAsia="Calibri" w:hAnsi="Times New Roman" w:cs="Times New Roman"/>
          <w:sz w:val="24"/>
          <w:szCs w:val="24"/>
        </w:rPr>
        <w:t>тсутствует сопоставимость, тождественность показателей аналитического (реестрового) учета</w:t>
      </w:r>
      <w:r w:rsidR="00B942D3">
        <w:rPr>
          <w:rFonts w:ascii="Times New Roman" w:eastAsia="Calibri" w:hAnsi="Times New Roman" w:cs="Times New Roman"/>
          <w:sz w:val="24"/>
          <w:szCs w:val="24"/>
        </w:rPr>
        <w:t xml:space="preserve"> и данных бухгалтерского учета.</w:t>
      </w:r>
    </w:p>
    <w:p w:rsidR="00E621F5" w:rsidRPr="002A18F7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Кроме того, настоящим контрольным мероприятием установлено, </w:t>
      </w:r>
      <w:r w:rsidR="00B942D3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2A18F7">
        <w:rPr>
          <w:rFonts w:ascii="Times New Roman" w:eastAsia="Calibri" w:hAnsi="Times New Roman" w:cs="Times New Roman"/>
          <w:sz w:val="24"/>
          <w:szCs w:val="24"/>
        </w:rPr>
        <w:t>данные Реестра и данные бухгалтерского учета</w:t>
      </w:r>
      <w:r w:rsidR="00B94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8F7">
        <w:rPr>
          <w:rFonts w:ascii="Times New Roman" w:eastAsia="Calibri" w:hAnsi="Times New Roman" w:cs="Times New Roman"/>
          <w:sz w:val="24"/>
          <w:szCs w:val="24"/>
        </w:rPr>
        <w:t xml:space="preserve">не являются надежными, т.к. не отражают </w:t>
      </w: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>достоверную оценку активов Таргизского МО, чем нарушены нормы Федерального закона от 06.12.2011 № 402-ФЗ «О бухгалтерском учете» (далее – Закон № 402-ФЗ),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</w:t>
      </w:r>
      <w:r w:rsidR="00D761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СГС «Концептуальные основы»)</w:t>
      </w:r>
      <w:r w:rsidRPr="002A18F7">
        <w:rPr>
          <w:rFonts w:ascii="Times New Roman" w:hAnsi="Times New Roman" w:cs="Times New Roman"/>
          <w:bCs/>
          <w:sz w:val="24"/>
          <w:szCs w:val="24"/>
          <w:lang w:eastAsia="ru-RU"/>
        </w:rPr>
        <w:t>, нормы Приказа № 424.</w:t>
      </w:r>
    </w:p>
    <w:p w:rsidR="00E621F5" w:rsidRPr="002A18F7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несоответствии количества объектов, учтенных в Реестре и на балансе учреждений Таргизского МО, а также о количестве объектов, право муниципальной собственности на которые зарегистрировано, представлены в таблице № 1.</w:t>
      </w:r>
    </w:p>
    <w:p w:rsidR="00E621F5" w:rsidRPr="002A18F7" w:rsidRDefault="00E621F5" w:rsidP="00E621F5">
      <w:pPr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F5" w:rsidRPr="002A18F7" w:rsidRDefault="00E621F5" w:rsidP="00E621F5">
      <w:pPr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E621F5" w:rsidRPr="002A18F7" w:rsidRDefault="00E621F5" w:rsidP="00E621F5">
      <w:pPr>
        <w:spacing w:after="0" w:line="240" w:lineRule="auto"/>
        <w:ind w:right="-2"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F7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(штуки)</w:t>
      </w:r>
    </w:p>
    <w:tbl>
      <w:tblPr>
        <w:tblW w:w="10342" w:type="dxa"/>
        <w:tblInd w:w="113" w:type="dxa"/>
        <w:tblLook w:val="04A0" w:firstRow="1" w:lastRow="0" w:firstColumn="1" w:lastColumn="0" w:noHBand="0" w:noVBand="1"/>
      </w:tblPr>
      <w:tblGrid>
        <w:gridCol w:w="3964"/>
        <w:gridCol w:w="1217"/>
        <w:gridCol w:w="1220"/>
        <w:gridCol w:w="1297"/>
        <w:gridCol w:w="2644"/>
      </w:tblGrid>
      <w:tr w:rsidR="00E621F5" w:rsidTr="00E621F5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Реестре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б/учете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Отклонения,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 w:rsidP="0008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муниципальной собственности</w:t>
            </w:r>
          </w:p>
        </w:tc>
      </w:tr>
      <w:tr w:rsidR="00E621F5" w:rsidTr="00E621F5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621F5" w:rsidTr="00E621F5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(здания, сооружения)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21F5" w:rsidTr="00E621F5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08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08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08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08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E621F5" w:rsidRDefault="00E621F5" w:rsidP="00E621F5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представленным выпискам из ЕГРН, только на </w:t>
      </w:r>
      <w:r w:rsidR="000D4DD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зарегистрировано право муниципальной собственности</w:t>
      </w:r>
      <w:r w:rsidR="000D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22 земельных участка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Таким образом, в</w:t>
      </w:r>
      <w:r>
        <w:rPr>
          <w:rFonts w:ascii="Times New Roman" w:hAnsi="Times New Roman" w:cs="Times New Roman"/>
          <w:sz w:val="24"/>
          <w:szCs w:val="24"/>
        </w:rPr>
        <w:t xml:space="preserve"> нарушение части 1 статьи 131 Гражданского кодекса РФ, части 6 статьи 1 Федерального закона от 13.07.2015 № 218-ФЗ «О государственной регистрации недвижимости», пунктов 2, 7 Приказа № 424 на 87 % объектов недвижимого имущества, включенных в Реестр муниципального имущества Таргизского МО, </w:t>
      </w:r>
      <w:r>
        <w:rPr>
          <w:rFonts w:ascii="Times New Roman" w:hAnsi="Times New Roman" w:cs="Times New Roman"/>
          <w:b/>
          <w:sz w:val="24"/>
          <w:szCs w:val="24"/>
        </w:rPr>
        <w:t>право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зарегистрировано, т. е.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права на объекты недвижимости обеспечена не в полном объеме.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стоимость движимого имущества, подлежащего включению в Реестр, не установлена, не представляется возможным проанализировать сопоставимость реестрового и бухгалтерского учета движимого имущества Таргизского МО.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7155" w:rsidRDefault="00C7715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Бухгалтерский учет</w:t>
      </w:r>
    </w:p>
    <w:p w:rsidR="00C77155" w:rsidRDefault="00C7715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Учет операций по поступлению, выбытию, перемещению нефинансовых активов (объектов основных средств, материальных запасов, имущества, составляющего муниципальную казну) </w:t>
      </w:r>
      <w:r>
        <w:rPr>
          <w:rFonts w:ascii="Times New Roman" w:hAnsi="Times New Roman" w:cs="Times New Roman"/>
          <w:sz w:val="24"/>
          <w:szCs w:val="24"/>
        </w:rPr>
        <w:t>ведется в Журнале операций по выбытию и перемещению нефинансовых активов № 7, в Журнале по прочим операциям № 8.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Аналитический учет основных средств ведется в разрезе материально ответственных лиц и видов имущества на инвентарных карточках, </w:t>
      </w:r>
      <w:r>
        <w:rPr>
          <w:rFonts w:ascii="Times New Roman" w:hAnsi="Times New Roman" w:cs="Times New Roman"/>
          <w:sz w:val="24"/>
          <w:szCs w:val="24"/>
        </w:rPr>
        <w:t>в которых в ряде случаев не отражена краткая индивидуальная характеристика объектов, чем нарушены нормы Приказа № 52н. Кроме того, выявлено 8 случаев, когда на один объект заведены две инвентарные карточки, присвоено два инвентарных номера, чем нарушены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46 Инструкции № 157н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Настоящим контрольным мероприятием установлено, что только на 1 объект недвижимого имущества </w:t>
      </w:r>
      <w:r>
        <w:rPr>
          <w:rFonts w:ascii="Times New Roman" w:hAnsi="Times New Roman" w:cs="Times New Roman"/>
          <w:sz w:val="24"/>
          <w:szCs w:val="24"/>
        </w:rPr>
        <w:t>«Досуговый центр 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балансовой стоимостью 114 290,24 рубля зарегистрировано право оперативного управления, при этом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бухгалтерский учет всех жилых и нежилых помещений – недвижимого имущества учреждений </w:t>
      </w:r>
      <w:r>
        <w:rPr>
          <w:rFonts w:ascii="Times New Roman" w:hAnsi="Times New Roman" w:cs="Times New Roman"/>
          <w:sz w:val="24"/>
          <w:szCs w:val="24"/>
        </w:rPr>
        <w:t>общей балансовой стоимостью 20 392 206,44 рубля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ведется на счетах аналитического счета 010100000 «Основные средства», чем нарушены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нормам пунктов 7, 8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 (далее – СГС «Основные средства»),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пункта 38 Инструкции № 157н, согласно которым, счет 101 00 «Основные средства»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для учета операций с материальными объектами, относящимися к </w:t>
      </w:r>
      <w:r>
        <w:rPr>
          <w:rFonts w:ascii="Times New Roman" w:hAnsi="Times New Roman" w:cs="Times New Roman"/>
          <w:b/>
          <w:sz w:val="24"/>
          <w:szCs w:val="24"/>
        </w:rPr>
        <w:t>основным средствам</w:t>
      </w:r>
      <w:r>
        <w:rPr>
          <w:rFonts w:ascii="Times New Roman" w:hAnsi="Times New Roman" w:cs="Times New Roman"/>
          <w:sz w:val="24"/>
          <w:szCs w:val="24"/>
        </w:rPr>
        <w:t xml:space="preserve">, и предназначенными для неоднократного или постоянного использования субъектом учета </w:t>
      </w:r>
      <w:r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 В свою очередь, согласно нормам статьи 131 Гражданского кодекса РФ, право оперативного управления подлежит государственной регистрации в едином государственном реестре недвижимости.</w:t>
      </w:r>
    </w:p>
    <w:p w:rsidR="00E621F5" w:rsidRDefault="00E621F5" w:rsidP="00E621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представленным выпискам из ЕГРН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арегистрировано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5148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объектов жилых и нежилых помещений, 1</w:t>
      </w:r>
      <w:r w:rsidR="005148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 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закреплены за муниципальными учреждениями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 праве оперативного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и, в соответствии с </w:t>
      </w:r>
      <w:r>
        <w:rPr>
          <w:rFonts w:ascii="Times New Roman" w:hAnsi="Times New Roman" w:cs="Times New Roman"/>
          <w:sz w:val="24"/>
          <w:szCs w:val="24"/>
        </w:rPr>
        <w:t>нормами статьи 215 Гражданского кодекса РФ, пункта 6 Ф</w:t>
      </w:r>
      <w:r>
        <w:rPr>
          <w:rFonts w:ascii="Times New Roman" w:hAnsi="Times New Roman" w:cs="Times New Roman"/>
          <w:bCs/>
          <w:sz w:val="24"/>
          <w:szCs w:val="24"/>
        </w:rPr>
        <w:t>едерального стандарта бухгалтерского учета государственных финансов «Государственная (муниципальная) казна», утвержденного Приказом Минфина России от 15.06.2021 № 84н,</w:t>
      </w:r>
      <w:r>
        <w:rPr>
          <w:rFonts w:ascii="Times New Roman" w:hAnsi="Times New Roman" w:cs="Times New Roman"/>
          <w:sz w:val="24"/>
          <w:szCs w:val="24"/>
        </w:rPr>
        <w:t xml:space="preserve"> должны составлять муниципальную казну Таргизского МО.</w:t>
      </w:r>
    </w:p>
    <w:p w:rsidR="00E621F5" w:rsidRDefault="00E621F5" w:rsidP="00E621F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данным бухгалтерского (бюджетного) учета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начало и конец проверяемого периода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балансе, в главной книге администрации Таргизского МО на счете </w:t>
      </w:r>
      <w:r>
        <w:rPr>
          <w:rFonts w:ascii="Times New Roman" w:eastAsia="Calibri" w:hAnsi="Times New Roman" w:cs="Times New Roman"/>
          <w:bCs/>
          <w:sz w:val="24"/>
          <w:szCs w:val="24"/>
        </w:rPr>
        <w:t>010800000 «Нефинансовые активы имущества казны» числится только один объект – помещение ФАП стоимостью 1,0 рубль, находящееся по адресу п.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Изыкан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ул. Ангарская, д. 9 – 1Н, переданное Министерством имущественных отношений Иркутской области в муниципальную собственность 01.07.2019. На момент проведения настоящего контрольного мероприятия, муниципальная собственность на указанный объект не оформлена, сведения о нем не внесены в Реестр муниципального имущества. </w:t>
      </w:r>
    </w:p>
    <w:p w:rsidR="00E621F5" w:rsidRDefault="00E621F5" w:rsidP="00E621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учет имущества муниципальной казны ведется с нарушением норм Ф</w:t>
      </w:r>
      <w:r>
        <w:rPr>
          <w:rFonts w:ascii="Times New Roman" w:hAnsi="Times New Roman" w:cs="Times New Roman"/>
          <w:bCs/>
          <w:sz w:val="24"/>
          <w:szCs w:val="24"/>
        </w:rPr>
        <w:t>едерального стандарта бухгалтерского учета государственных финансов «Государственная (муниципальная) казна», Инструкции № 157н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объекты недвижимого имущества, на которые отсутствуют документы, подтверждающие право муниципальной собственности, и которые, в нарушение норм пункта 36 Инструкции № 157н, отражены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счете 010100000 «Основные средства», надлежит учитывать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счетах.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составе и балансовой стоимости нефинансовых активов Таргизского МО по состоянию на 01.01.2022 и на 01.07.2023 отражены в таблице № 2.</w:t>
      </w:r>
    </w:p>
    <w:p w:rsidR="00E621F5" w:rsidRDefault="00E621F5" w:rsidP="00C7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об имуществе, </w:t>
      </w:r>
      <w:r>
        <w:rPr>
          <w:rFonts w:ascii="Times New Roman" w:hAnsi="Times New Roman" w:cs="Times New Roman"/>
          <w:sz w:val="24"/>
          <w:szCs w:val="24"/>
        </w:rPr>
        <w:t xml:space="preserve">не являющимся балансовыми объектами бухгалтерского учета, отраженных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счетах по состоянию на 01.01.2022 и на 01.07.2023</w:t>
      </w:r>
      <w:r w:rsidR="00C771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отражены в таблице № 3.</w:t>
      </w:r>
    </w:p>
    <w:p w:rsidR="00C77155" w:rsidRPr="00C77155" w:rsidRDefault="00C77155" w:rsidP="00C7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C77155" w:rsidRPr="00C77155" w:rsidSect="00A179F0">
          <w:headerReference w:type="default" r:id="rId9"/>
          <w:pgSz w:w="11906" w:h="16838"/>
          <w:pgMar w:top="567" w:right="567" w:bottom="567" w:left="1134" w:header="283" w:footer="0" w:gutter="0"/>
          <w:cols w:space="720"/>
          <w:titlePg/>
          <w:docGrid w:linePitch="299"/>
        </w:sectPr>
      </w:pPr>
    </w:p>
    <w:p w:rsidR="00E621F5" w:rsidRDefault="00E621F5" w:rsidP="00E621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Сведения о составе и балансовой стоимости нефинансовых активов Таргизского МО по состоянию на 01.01.2022 и на 01.07.2023</w:t>
      </w:r>
    </w:p>
    <w:p w:rsidR="00E621F5" w:rsidRDefault="00E621F5" w:rsidP="00E621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 2</w:t>
      </w:r>
    </w:p>
    <w:p w:rsidR="00E621F5" w:rsidRDefault="00E621F5" w:rsidP="00E621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58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5"/>
        <w:gridCol w:w="4889"/>
        <w:gridCol w:w="1276"/>
        <w:gridCol w:w="1177"/>
        <w:gridCol w:w="1319"/>
        <w:gridCol w:w="1331"/>
        <w:gridCol w:w="1276"/>
        <w:gridCol w:w="1276"/>
        <w:gridCol w:w="1276"/>
        <w:gridCol w:w="1275"/>
      </w:tblGrid>
      <w:tr w:rsidR="00E621F5" w:rsidTr="00E621F5">
        <w:trPr>
          <w:cantSplit/>
          <w:trHeight w:val="2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бюджетного учета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Первоначальная (балансовая) стоимость нефинансовых активов</w:t>
            </w:r>
          </w:p>
        </w:tc>
      </w:tr>
      <w:tr w:rsidR="00E621F5" w:rsidTr="00E621F5">
        <w:trPr>
          <w:cantSplit/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01.01.2023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01.07.2023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ЦБУ и</w:t>
            </w:r>
          </w:p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ОМУ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ЦБУ и 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621F5" w:rsidTr="00E621F5">
        <w:trPr>
          <w:cantSplit/>
          <w:trHeight w:val="20"/>
        </w:trPr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22 614 874,19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1 066 133,00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2 304 485,00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25 985 492,19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22 744 874,19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1 165 624,65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2 304 485,00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26 214 983,84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помещения - недвижимое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443 637,30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119 440,24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563 127,54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443 637,30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119 440,24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563 127,54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885 361,71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421 221,58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1 298 435,00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2 605 018,29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1 015 361,71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503 221,58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1 298 435,00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2 817 018,29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1 353 848,00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1 006 000,00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2 359 848,00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1 353 848,00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1 006 000,00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2 359 848,00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102 948,28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109 930,00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102 948,28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212 878,28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101 38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415 541,18</w:t>
            </w:r>
          </w:p>
        </w:tc>
        <w:tc>
          <w:tcPr>
            <w:tcW w:w="1319" w:type="dxa"/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415 541,18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433 032,83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433 032,83</w:t>
            </w:r>
          </w:p>
        </w:tc>
      </w:tr>
      <w:tr w:rsidR="00E621F5" w:rsidTr="00E621F5">
        <w:trPr>
          <w:cantSplit/>
          <w:trHeight w:val="20"/>
        </w:trPr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14 189 761,51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79 062,66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14 189 761,51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79 062,66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 (земельные участки) - недвижимое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14 189 761,51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79 062,66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14 189 761,51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</w:tr>
      <w:tr w:rsidR="00E621F5" w:rsidTr="00E621F5">
        <w:trPr>
          <w:cantSplit/>
          <w:trHeight w:val="20"/>
        </w:trPr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108 00 "Нефинансовые активы имущества казны"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108.51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составляющее казну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</w:tbl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об имуществе, </w:t>
      </w:r>
      <w:r>
        <w:rPr>
          <w:rFonts w:ascii="Times New Roman" w:hAnsi="Times New Roman" w:cs="Times New Roman"/>
          <w:sz w:val="24"/>
          <w:szCs w:val="24"/>
        </w:rPr>
        <w:t xml:space="preserve">не являющимся балансовыми объектами бухгалтерского учета, отраженных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счетах по состоянию на 01.01.2022 и на 01.07.2023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 3</w:t>
      </w:r>
    </w:p>
    <w:p w:rsidR="00E621F5" w:rsidRDefault="00E621F5" w:rsidP="00E621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5871" w:type="dxa"/>
        <w:tblInd w:w="113" w:type="dxa"/>
        <w:tblLook w:val="04A0" w:firstRow="1" w:lastRow="0" w:firstColumn="1" w:lastColumn="0" w:noHBand="0" w:noVBand="1"/>
      </w:tblPr>
      <w:tblGrid>
        <w:gridCol w:w="776"/>
        <w:gridCol w:w="602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621F5" w:rsidTr="00E621F5">
        <w:trPr>
          <w:cantSplit/>
          <w:trHeight w:val="20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на дату</w:t>
            </w:r>
          </w:p>
        </w:tc>
      </w:tr>
      <w:tr w:rsidR="00E621F5" w:rsidTr="00E621F5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01.07.2023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ЦБУ и ОМУ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ЦБУ и ОМУ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493 986,17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104 182,72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629 368,89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493 986,17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113 112,72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642 898,89</w:t>
            </w:r>
          </w:p>
        </w:tc>
      </w:tr>
      <w:tr w:rsidR="00E621F5" w:rsidTr="00E621F5">
        <w:trPr>
          <w:cantSplit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43 890,00</w:t>
            </w:r>
          </w:p>
        </w:tc>
      </w:tr>
    </w:tbl>
    <w:p w:rsidR="00E621F5" w:rsidRDefault="00E621F5" w:rsidP="00E621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E621F5">
          <w:pgSz w:w="16838" w:h="11906" w:orient="landscape"/>
          <w:pgMar w:top="1134" w:right="567" w:bottom="567" w:left="567" w:header="283" w:footer="0" w:gutter="0"/>
          <w:cols w:space="720"/>
        </w:sect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Начисление амортизации производится ежемесячно, линейным способом, исходя из балансовой стоимости объекта и нормы амортизации, исчисленной исходя из срока его полезного использования. Сведения о начисленной амортизации и остаточной стоимости на конец проверяемого периода отражены в таблице № 4.</w:t>
      </w:r>
    </w:p>
    <w:p w:rsidR="00E621F5" w:rsidRDefault="00E621F5" w:rsidP="00E621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E621F5" w:rsidRDefault="00E621F5" w:rsidP="00E621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0418" w:type="dxa"/>
        <w:tblInd w:w="113" w:type="dxa"/>
        <w:tblLook w:val="04A0" w:firstRow="1" w:lastRow="0" w:firstColumn="1" w:lastColumn="0" w:noHBand="0" w:noVBand="1"/>
      </w:tblPr>
      <w:tblGrid>
        <w:gridCol w:w="720"/>
        <w:gridCol w:w="2307"/>
        <w:gridCol w:w="1281"/>
        <w:gridCol w:w="1275"/>
        <w:gridCol w:w="1068"/>
        <w:gridCol w:w="1355"/>
        <w:gridCol w:w="1357"/>
        <w:gridCol w:w="1055"/>
      </w:tblGrid>
      <w:tr w:rsidR="00E621F5" w:rsidTr="00E621F5">
        <w:trPr>
          <w:trHeight w:val="20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бюджетного учета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01.01.2023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01.07.2023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E621F5" w:rsidTr="00E621F5">
        <w:trPr>
          <w:trHeight w:val="20"/>
        </w:trPr>
        <w:tc>
          <w:tcPr>
            <w:tcW w:w="3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25 985 492,19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25 042 407,85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943 084,34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26 214 983,84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25 695 851,14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519 132,70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Жилые помещения - недвижимое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19 435 170,08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393 908,82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19 829 078,90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19 435 170,08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393 908,82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Нежилые помещения (здания и сооружения) - недвижимое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563 127,54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559 153,54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3 974,00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563 127,54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559 153,54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3 974,00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и оборудование - иное 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2 605 018,29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2 342 261,77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262 756,52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2 817 018,29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2 727 418,41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89 599,88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- иное 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2 088 353,00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271 495,00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2 359 848,00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2 338 848,00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21 000,00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Инвентарь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хозяйственный - иное 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201 928,28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10 950,00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212 878,28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201 928,28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10 950,00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основные средства - иное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415 541,18</w:t>
            </w:r>
          </w:p>
        </w:tc>
        <w:tc>
          <w:tcPr>
            <w:tcW w:w="1276" w:type="dxa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415 541,18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433 032,83</w:t>
            </w:r>
          </w:p>
        </w:tc>
        <w:tc>
          <w:tcPr>
            <w:tcW w:w="1358" w:type="dxa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433 332,83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-300,00</w:t>
            </w:r>
          </w:p>
        </w:tc>
      </w:tr>
      <w:tr w:rsidR="00E621F5" w:rsidTr="00E621F5">
        <w:trPr>
          <w:trHeight w:val="20"/>
        </w:trPr>
        <w:tc>
          <w:tcPr>
            <w:tcW w:w="3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Земля (земельные участки) - недвижимое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14 268 824,17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621F5" w:rsidTr="00E621F5">
        <w:trPr>
          <w:trHeight w:val="20"/>
        </w:trPr>
        <w:tc>
          <w:tcPr>
            <w:tcW w:w="3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108 00 "Нефинансовые активы имущества казны"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621F5" w:rsidTr="00E621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составляющее казну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E621F5" w:rsidRDefault="00E621F5" w:rsidP="00E62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cy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представленному в таблице № 4 анализу, данным Главной книги МКУК «КДЦ» Таргизского МО по состоянию на 01.07.2023, начисленная амортизация по объектам «Прочие основные средства - иное движимое имущество учреждения» превышает их первоначальную (балансовую) стоимость на 300,0 рублей, чем нарушены нормы пункта 86 Инструкции № 157н, в соответствии с которым начисление амортизации не может производиться свыше </w:t>
      </w:r>
      <w:r>
        <w:rPr>
          <w:rFonts w:ascii="Times New Roman" w:eastAsia="Calibri" w:hAnsi="Times New Roman" w:cs="Times New Roman"/>
          <w:b/>
          <w:sz w:val="24"/>
          <w:szCs w:val="24"/>
        </w:rPr>
        <w:t>100 %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амортизируемого объекта.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распоряжения муниципальным жилищным фондом</w:t>
      </w:r>
    </w:p>
    <w:p w:rsidR="00E621F5" w:rsidRDefault="00E621F5" w:rsidP="00E6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Таргизского МО, руководствуясь нормами статьи 14.1 Закона № 131-ФЗ, пункта 11 статьи 7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нормам статьи 19 Жилищного кодекса РФ муниципальный жилищный фонд – совокупность жилых помещений, принадлежащих на праве собственности МО.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представленным выпискам из ЕГРН право муниципальной собственности зарегистрировано только на 15 объектов жилищного фонда.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контрольным мероприятием установлено несоответствие количества объектов жилищного фонда, отраженных в Реестре и в бухгалтерском учете. Кроме того, в ряде случаев в реестровом и бухгалтерском учете данные о площади, балансовой стоимости объектов жилищного фонда, не соответствуют друг другу. Таким образом, по состоянию на 01.07.2023 в жилищном фонде числятся:</w:t>
      </w:r>
    </w:p>
    <w:p w:rsidR="00E621F5" w:rsidRDefault="00E621F5" w:rsidP="00E621F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реестра </w:t>
      </w:r>
      <w:r>
        <w:rPr>
          <w:rFonts w:ascii="Times New Roman" w:hAnsi="Times New Roman" w:cs="Times New Roman"/>
          <w:b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объект общей балансовой стоимостью </w:t>
      </w:r>
      <w:r>
        <w:rPr>
          <w:rFonts w:ascii="Times New Roman" w:hAnsi="Times New Roman" w:cs="Times New Roman"/>
          <w:b/>
          <w:sz w:val="24"/>
          <w:szCs w:val="24"/>
        </w:rPr>
        <w:t>14 676 913,8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F5" w:rsidRDefault="00E621F5" w:rsidP="00E621F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бухгалтерского учета </w:t>
      </w:r>
      <w:r>
        <w:rPr>
          <w:rFonts w:ascii="Times New Roman" w:hAnsi="Times New Roman" w:cs="Times New Roman"/>
          <w:b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объектов общей балансовой стоимостью </w:t>
      </w:r>
      <w:r>
        <w:rPr>
          <w:rFonts w:ascii="Times New Roman" w:hAnsi="Times New Roman" w:cs="Times New Roman"/>
          <w:b/>
          <w:sz w:val="24"/>
          <w:szCs w:val="24"/>
        </w:rPr>
        <w:t>19 829 078,9 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данных Реестра, бухгалтерского учета не представляется возможным получить объективные сведения о фактическом количестве, площади, стоимости жилищного фонда Таргизского МО.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Реестре муниципального имущества встречаются некорректные наименование объектов жилищного фонда,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«объединен», «опер. управление».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допускается двойной учет одного и того же объекта жилищного фонда под разными реестровыми номерами, отличающейся площадью и стоимостью,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5617"/>
        <w:gridCol w:w="1418"/>
        <w:gridCol w:w="1212"/>
        <w:gridCol w:w="1582"/>
      </w:tblGrid>
      <w:tr w:rsidR="00E621F5" w:rsidRPr="00DD64C8" w:rsidTr="00E621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Реестровый</w:t>
            </w:r>
          </w:p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E621F5" w:rsidRPr="00DD64C8" w:rsidTr="00E621F5">
        <w:trPr>
          <w:trHeight w:val="174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п. </w:t>
            </w:r>
            <w:proofErr w:type="spellStart"/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Таргиз</w:t>
            </w:r>
            <w:proofErr w:type="spellEnd"/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, ул. Трактовая 1-1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ЖФ-29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46 554,06</w:t>
            </w:r>
          </w:p>
        </w:tc>
      </w:tr>
      <w:tr w:rsidR="00E621F5" w:rsidRPr="00DD64C8" w:rsidTr="00E621F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ЖФ-296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189 000,00</w:t>
            </w:r>
          </w:p>
        </w:tc>
      </w:tr>
      <w:tr w:rsidR="00E621F5" w:rsidRPr="00DD64C8" w:rsidTr="00E621F5">
        <w:tc>
          <w:tcPr>
            <w:tcW w:w="4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п. </w:t>
            </w:r>
            <w:proofErr w:type="spellStart"/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Таргиз</w:t>
            </w:r>
            <w:proofErr w:type="spellEnd"/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, ул. Трактовая 1-2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ЖФ-30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46 554,06</w:t>
            </w:r>
          </w:p>
        </w:tc>
      </w:tr>
      <w:tr w:rsidR="00E621F5" w:rsidRPr="00DD64C8" w:rsidTr="00E621F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ЖФ-297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1F5" w:rsidRPr="00DD64C8" w:rsidRDefault="00E621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64C8">
              <w:rPr>
                <w:rFonts w:ascii="Times New Roman" w:hAnsi="Times New Roman" w:cs="Times New Roman"/>
                <w:sz w:val="18"/>
                <w:szCs w:val="18"/>
              </w:rPr>
              <w:t>232 000,0</w:t>
            </w:r>
          </w:p>
        </w:tc>
      </w:tr>
    </w:tbl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 два раза внесены сведения об объекте по адресу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Пушкина 11-1: под реестровым номером ЖФ-45 «Квартира» и под реестровым номером НП-5 «Здание почты».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ЕГРН, указанный объект является нежилым помещением и в бухгалтерском учете отражен на счете 101.12 «Нежилые помещения (здания и сооружения) - недвижимое имущество учреждения».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Реестра следует исключить дублирующие друг друга записи.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бухгалтерского учета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-сальдовой ведомости администрации на счете 101.11 «Жилые помещения - недвижимое имущество учреждения» числится объект «Квартира 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5-2» балансовой стоимостью 107 249,0 тыс. рублей. При этом, согласно данным выписки из ЕГРН, указанная квартира с 27.02.2023 находится в собственности физического лица в связи с приватизацией.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контрольным мероприятием установлены факты двойного (дублирующего) бухгалтерского учета жилых помещений, так,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-сальдовой ведомости администрации по состоянию на 01.07.2023 по счету 101.11 установлены четыре объекта жилищного фонда, на которые заведены по две инвентарные карточки и присвоено по два отличающихся инвентарных номера, чем нарушены нормы пункта 46 Инструкции № 157н. При этом балансовая стоимость объектов, их площадь также отличаются. Кроме того, «Квартира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Ангарская 9-2» отсутствует в Реестре; балансовая стоимость объекта «Квартира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Трактовая 1-1» отраженная в Реестре отличается от балансовой стоимости в бухгалтерском учете.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определить какая из сумм балансовой стоимости является достоверной, не представляется возможным.</w:t>
      </w:r>
    </w:p>
    <w:tbl>
      <w:tblPr>
        <w:tblW w:w="101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1275"/>
        <w:gridCol w:w="1039"/>
        <w:gridCol w:w="1083"/>
      </w:tblGrid>
      <w:tr w:rsidR="00E621F5" w:rsidTr="00E621F5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Инвентарные карточки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по данным</w:t>
            </w:r>
          </w:p>
        </w:tc>
      </w:tr>
      <w:tr w:rsidR="00E621F5" w:rsidTr="00E62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№,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бух/учета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Реестра</w:t>
            </w:r>
          </w:p>
        </w:tc>
      </w:tr>
      <w:tr w:rsidR="00E621F5" w:rsidTr="00E621F5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Изыкан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Ангарская 9-2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00252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59 494,89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621F5" w:rsidTr="00E62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00253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41 645,81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621F5" w:rsidTr="00E621F5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Строительная 14-2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00172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59 494,89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59 494,89</w:t>
            </w:r>
          </w:p>
        </w:tc>
      </w:tr>
      <w:tr w:rsidR="00E621F5" w:rsidTr="00E62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00171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59 494,89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621F5" w:rsidTr="00E621F5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Трактовая 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00097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46 554,06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46 554,06</w:t>
            </w:r>
          </w:p>
        </w:tc>
      </w:tr>
      <w:tr w:rsidR="00E621F5" w:rsidTr="00E62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00292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189 000,00</w:t>
            </w:r>
          </w:p>
        </w:tc>
      </w:tr>
      <w:tr w:rsidR="00E621F5" w:rsidTr="00E621F5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Трактовая 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00098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46 554,06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46 554,06</w:t>
            </w:r>
          </w:p>
        </w:tc>
      </w:tr>
      <w:tr w:rsidR="00E621F5" w:rsidTr="00E621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00293 от 01.01.2006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0113.0002000.001-225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5" w:rsidRDefault="00E62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232 000,00</w:t>
            </w:r>
          </w:p>
        </w:tc>
      </w:tr>
    </w:tbl>
    <w:p w:rsidR="00E621F5" w:rsidRDefault="00E621F5" w:rsidP="00E6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бухгалтерском учете также отсутствуют следующие объекты жилищного фонда, сведения о которых внесены в Реестр:</w:t>
      </w:r>
    </w:p>
    <w:p w:rsidR="00E621F5" w:rsidRDefault="00E621F5" w:rsidP="00E621F5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Иркутская область, Чунский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Пушкина 33-2;</w:t>
      </w:r>
    </w:p>
    <w:p w:rsidR="00E621F5" w:rsidRDefault="00E621F5" w:rsidP="00E621F5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Иркутская область, Чунский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F3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Зеленая 1-37.</w:t>
      </w:r>
    </w:p>
    <w:p w:rsidR="00E621F5" w:rsidRPr="00D20DE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E5">
        <w:rPr>
          <w:rFonts w:ascii="Times New Roman" w:hAnsi="Times New Roman" w:cs="Times New Roman"/>
          <w:sz w:val="24"/>
          <w:szCs w:val="24"/>
        </w:rPr>
        <w:lastRenderedPageBreak/>
        <w:t>Таким образом, в нарушение норм пунктов 1 и 9 части 1 статьи 14 Жилищного кодекса РФ администрацией не обеспечен надлежащий учет муниципального жилищного фонда.</w:t>
      </w:r>
    </w:p>
    <w:p w:rsidR="00E621F5" w:rsidRPr="00D20DE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E5">
        <w:rPr>
          <w:rFonts w:ascii="Times New Roman" w:hAnsi="Times New Roman" w:cs="Times New Roman"/>
          <w:sz w:val="24"/>
          <w:szCs w:val="24"/>
        </w:rPr>
        <w:t>Из всех объектов жилищного фонда, только на 15 квартир общей балансовой стоимостью 954 414,11 рублей зарегистрирован</w:t>
      </w:r>
      <w:r w:rsidR="00D20DE5">
        <w:rPr>
          <w:rFonts w:ascii="Times New Roman" w:hAnsi="Times New Roman" w:cs="Times New Roman"/>
          <w:sz w:val="24"/>
          <w:szCs w:val="24"/>
        </w:rPr>
        <w:t>о</w:t>
      </w:r>
      <w:r w:rsidRPr="00D20DE5">
        <w:rPr>
          <w:rFonts w:ascii="Times New Roman" w:hAnsi="Times New Roman" w:cs="Times New Roman"/>
          <w:sz w:val="24"/>
          <w:szCs w:val="24"/>
        </w:rPr>
        <w:t xml:space="preserve"> право муниципальной собственности. При этом указанные объекты учтены на балансе администрации на счете 101.11 «Жилые помещения - недвижимое имущество учреждения», чем нарушены нормы Инструкции № 157н, согласно которым такое имущество надлежит учитывать в составе имущества казны на счетах аналитического счета 108 «Нефинансовые активы имущества казны».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E5">
        <w:rPr>
          <w:rFonts w:ascii="Times New Roman" w:hAnsi="Times New Roman" w:cs="Times New Roman"/>
          <w:sz w:val="24"/>
          <w:szCs w:val="24"/>
        </w:rPr>
        <w:t xml:space="preserve">Бухгалтерский учет объектов жилищного </w:t>
      </w:r>
      <w:r>
        <w:rPr>
          <w:rFonts w:ascii="Times New Roman" w:hAnsi="Times New Roman" w:cs="Times New Roman"/>
          <w:sz w:val="24"/>
          <w:szCs w:val="24"/>
        </w:rPr>
        <w:t xml:space="preserve">фонда, муниципальная собственность на которые не зарегистрирована, также ведется на балансовом счете 101.11 «Жилые помещения - недвижимое имущество учреждения», чем нарушены нормы пункта 36 Инструкции № 157н,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согласно которому п</w:t>
      </w:r>
      <w:r>
        <w:rPr>
          <w:rFonts w:ascii="Times New Roman" w:hAnsi="Times New Roman" w:cs="Times New Roman"/>
          <w:sz w:val="24"/>
          <w:szCs w:val="24"/>
        </w:rPr>
        <w:t xml:space="preserve">ринятие к учету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</w:t>
      </w:r>
      <w:r>
        <w:rPr>
          <w:rFonts w:ascii="Times New Roman" w:hAnsi="Times New Roman" w:cs="Times New Roman"/>
          <w:b/>
          <w:sz w:val="24"/>
          <w:szCs w:val="24"/>
        </w:rPr>
        <w:t>с обязательным приложением документов, подтверждающих государственную регистрацию права или сделку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F5" w:rsidRPr="001D1C7A" w:rsidRDefault="00E621F5" w:rsidP="00E621F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520F6">
        <w:t xml:space="preserve">Учетной политикой не закреплен порядок учета </w:t>
      </w:r>
      <w:r w:rsidRPr="00D520F6">
        <w:rPr>
          <w:iCs/>
        </w:rPr>
        <w:t>бесхозяйного имущества д</w:t>
      </w:r>
      <w:r w:rsidRPr="00D520F6">
        <w:t xml:space="preserve">о признания права </w:t>
      </w:r>
      <w:r w:rsidRPr="001D1C7A">
        <w:t>собственности публично-правового образования на него. Согласно пункту 335 Инструкции № 157н такие объекты могут отражаться на забалансовом счете 02.</w:t>
      </w:r>
    </w:p>
    <w:p w:rsidR="00E621F5" w:rsidRPr="001D1C7A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A">
        <w:rPr>
          <w:rFonts w:ascii="Times New Roman" w:hAnsi="Times New Roman" w:cs="Times New Roman"/>
          <w:sz w:val="24"/>
          <w:szCs w:val="24"/>
        </w:rPr>
        <w:t xml:space="preserve">Также Реестр не содержит информацию о количестве квартир, предоставленных по договорам социального найма. Согласно информации, представленной администрацией, заключено 188 договоров </w:t>
      </w:r>
      <w:r w:rsidRPr="001D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на жилые помещения.</w:t>
      </w:r>
    </w:p>
    <w:p w:rsidR="00E621F5" w:rsidRPr="00DD64C8" w:rsidRDefault="00E621F5" w:rsidP="001D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D1C7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1.9 А</w:t>
      </w:r>
      <w:r w:rsidRPr="001D1C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Pr="001D1C7A">
        <w:rPr>
          <w:rStyle w:val="af"/>
          <w:rFonts w:ascii="Times New Roman" w:hAnsi="Times New Roman" w:cs="Times New Roman"/>
          <w:b w:val="0"/>
          <w:sz w:val="24"/>
          <w:szCs w:val="24"/>
        </w:rPr>
        <w:t>«Предоставление гражданам жилых помещений муниципального жилищного фонда Таргизского МО по договорам социального найма, заключение договора социального найма», утвержденного Постановлением администрации Таргизского МО от 19.09.2012 № 35, установлено, что указанная муниципальная услуга предоставляется заявителям на безвозмездной основе. При этом, согласно нормам части 3 статьи 156 Жилищного кодекса РФ</w:t>
      </w:r>
      <w:r w:rsidRPr="001D1C7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1D1C7A">
        <w:rPr>
          <w:rFonts w:ascii="Times New Roman" w:hAnsi="Times New Roman" w:cs="Times New Roman"/>
          <w:bCs/>
          <w:sz w:val="24"/>
          <w:szCs w:val="24"/>
        </w:rPr>
        <w:t>р</w:t>
      </w:r>
      <w:r w:rsidRPr="001D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азмер платы</w:t>
      </w:r>
      <w:r w:rsidRPr="001D1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нанимателей жилых помещений по договорам социального найма</w:t>
      </w:r>
      <w:r w:rsidRPr="001D1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органами местного самоуправления</w:t>
      </w:r>
      <w:r w:rsidRPr="001D1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Pr="001D1C7A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1D1C7A">
        <w:rPr>
          <w:rFonts w:ascii="Times New Roman" w:hAnsi="Times New Roman" w:cs="Times New Roman"/>
          <w:sz w:val="24"/>
          <w:szCs w:val="24"/>
        </w:rPr>
        <w:t xml:space="preserve"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</w:t>
      </w:r>
      <w:r w:rsidRPr="00DD64C8">
        <w:rPr>
          <w:rFonts w:ascii="Times New Roman" w:hAnsi="Times New Roman" w:cs="Times New Roman"/>
          <w:sz w:val="24"/>
          <w:szCs w:val="24"/>
        </w:rPr>
        <w:t>помещений государственного или муниципального жилищного фонда, утвержденными Приказом Минстроя России от 27.09.2016 N 668/пр.</w:t>
      </w:r>
    </w:p>
    <w:p w:rsidR="00DD64C8" w:rsidRPr="00DD64C8" w:rsidRDefault="00DD64C8" w:rsidP="00DD64C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64C8">
        <w:rPr>
          <w:rFonts w:ascii="Times New Roman" w:eastAsia="Calibri" w:hAnsi="Times New Roman" w:cs="Times New Roman"/>
          <w:sz w:val="24"/>
          <w:szCs w:val="24"/>
        </w:rPr>
        <w:t>Выявленные настоящим контрольным мероприятием наличие двойного учета объектов жилищного фонда свидетельствует о формальном проведении инвентаризации имущества. Администрацией не анализируются сведения о возможности приватизации жилых помещений гражданами, не проводится сверка с данными из Единого государственного реестра недвижимости.</w:t>
      </w:r>
    </w:p>
    <w:p w:rsidR="00E621F5" w:rsidRPr="00DD64C8" w:rsidRDefault="00E621F5" w:rsidP="00E621F5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621F5" w:rsidRDefault="00E621F5" w:rsidP="00E6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C8">
        <w:rPr>
          <w:rFonts w:ascii="Times New Roman" w:hAnsi="Times New Roman" w:cs="Times New Roman"/>
          <w:b/>
          <w:sz w:val="24"/>
          <w:szCs w:val="24"/>
        </w:rPr>
        <w:t>Учет нежилых помещений (зданий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сооружений) – недвижимого имущества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состоянию на 01.07.2023 в реестре муниципального имущества числится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sz w:val="24"/>
          <w:szCs w:val="24"/>
        </w:rPr>
        <w:t>нежилых помещений (зданий и сооружений) – недвижимого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тогда как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 бухгалтерском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учете –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объекта балансовой стоимостью 563 127,54 рублей.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представленным выпискам из ЕГРН только на 3 объекта балансовой стоимостью 149 289,56 рублей зарегистрировано право муниципальной собственности Таргизского МО, в т. ч.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1 объект балансовой стоимость 114 290,24 рублей зарегистрировано право оперативного управления. При этом, учет объектов, права на которые не зарегистрированы ведется 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балансовом счете 101 12 «Нежилые помещения (здания и сооружения) - недвижимое имущество учреждения», чем нарушены нормы пункта 36 Инструкция № 157, согласно которому п</w:t>
      </w:r>
      <w:r>
        <w:rPr>
          <w:rFonts w:ascii="Times New Roman" w:hAnsi="Times New Roman" w:cs="Times New Roman"/>
          <w:sz w:val="24"/>
          <w:szCs w:val="24"/>
        </w:rPr>
        <w:t xml:space="preserve">ринятие к учету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первичных учетных документов с обязательным приложением документов, подтверждающих государственную регистрацию права или сделку.</w:t>
      </w:r>
    </w:p>
    <w:p w:rsidR="00E621F5" w:rsidRDefault="00E621F5" w:rsidP="00E621F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Инструкцией № 157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предусмотрено отражение объектов основных средств на балансовых счетах до государственной регистрации прав </w:t>
      </w:r>
      <w:r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Реестре и в бухгалтерском учете нежилые помещения учтены по отличающейся балансовой стоимости, площади объектов.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Реестр включены сведения об объекте «Здание пожарного депо п.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Таргиз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ул. Больничная 6Б» балансовой стоимостью 5 150,0 рублей, которое отсутствует в бухгалтерском учете. При этом, в учете по аналогичному адресу отражен объект «Здание гаража» балансовой стоимостью 1,0 рубль, который отсутствует в Реестре.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Также в Реестр включены сведения о 18 колодцах балансовой стоимостью 70 311,19 рублей, при этом в бухгалтерском учете отражены 20 колодцев балансовой стоимостью 40 464, 87 рублей. Кроме того, адреса объектов частично не совпадают.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Реестр включены сведения о 4 скважинах, при этом в бухгалтерском учете отражены 2 скважины.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балансе администрации учтены 3 телевизионные установки, при этом в Реестр сведения о них не включены и, по пояснениям администрации, указанные объекты фактически отсутствуют, при этом в инвентаризации отражено их наличие, что свидетельствует о формальном проведении инвентаризации.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бухгалтерском учете на счете 101.12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Нежилые помещения (здания и сооружения) - недвижимое имущество учреждения» отражен объект «Здание п.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Изыкан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балансовой стоимостью 316 014,08 рублей, которое принято к бухгалтерскому учету на основании Распоряжения главы Таргизского МО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01.11.2022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40/3, при этом Акт приема-передачи имущества, находящегося в государственной собственности Иркутской области, Акт о приеме-передаче объектов нефинансовых активов Министерства имущественных отношений Иркутской области № ООГУ-000114, подписанные обеими сторонами, датированы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28.01.2022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таким образом нарушены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предъявляемых к оформлению фактов хозяйственной жизни первичными учетными документами, требования, предъявляемые к оформлению и ведению регистров бухгалтерского учета, установленные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нормы пунктов 9, 10 Закона № 402-ФЗ.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установлено, что указанный объект является жилым помещением, которое было приватизировано физическим лицом 25.04.2022, т.е. до момента принятия к учету. При этом «Здание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продолжает числиться на балансе администрации Таргизского МО.</w:t>
      </w:r>
    </w:p>
    <w:p w:rsidR="00E621F5" w:rsidRDefault="00E621F5" w:rsidP="00E621F5">
      <w:pPr>
        <w:tabs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бюджетной отчетности, в 2022 году в бюджет Таргизского МО поступили неналоговые доходы от реализации муниципального имущества по КБК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в сумме 100 000,0 рублей по договору купли-продажи муниципального имущества, приобретенного на открытом аукционе № 3 от 15.06.2022 – воздушные линии электропередач в количестве 4 шт.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в нарушение Федерального закона от 21.12.2001 № 178-ФЗ «О приватизации государственного и муниципального имущества» администрацией не разработан прогнозный план (программа) приватизации муниципального имущества на 2022 год, Думой Таргизского МО не принималось решение о включении объектов в прогнозный план (программу) приватизации, чем нарушены пункты 3.3, 3.4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«О порядке приватизации муниципального имущества в Таргизском муниципальном образовании»</w:t>
      </w:r>
      <w:r w:rsidR="004C60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6AC4" w:rsidRDefault="009C6AC4" w:rsidP="00B0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F5" w:rsidRDefault="00E621F5" w:rsidP="00E6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 (земельные участки) - недвижимое имущество учреждения</w:t>
      </w:r>
    </w:p>
    <w:p w:rsidR="00DD64C8" w:rsidRDefault="00DD64C8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1F5" w:rsidRDefault="00F50609" w:rsidP="00E6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621F5">
        <w:rPr>
          <w:rFonts w:ascii="Times New Roman" w:hAnsi="Times New Roman" w:cs="Times New Roman"/>
          <w:bCs/>
          <w:sz w:val="24"/>
          <w:szCs w:val="24"/>
        </w:rPr>
        <w:t xml:space="preserve">а балансе Таргизского МО учтено </w:t>
      </w:r>
      <w:r w:rsidR="00E621F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621F5">
        <w:rPr>
          <w:rFonts w:ascii="Times New Roman" w:hAnsi="Times New Roman" w:cs="Times New Roman"/>
          <w:bCs/>
          <w:sz w:val="24"/>
          <w:szCs w:val="24"/>
        </w:rPr>
        <w:t xml:space="preserve"> земельных участка балансовой (кадастровой) стоимостью 14 268 824,17 рублей.</w:t>
      </w:r>
      <w:r w:rsidR="005E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1F5">
        <w:rPr>
          <w:rFonts w:ascii="Times New Roman" w:hAnsi="Times New Roman" w:cs="Times New Roman"/>
          <w:sz w:val="24"/>
          <w:szCs w:val="24"/>
        </w:rPr>
        <w:t xml:space="preserve">Полномочия по распоряжению земельными участками, </w:t>
      </w:r>
      <w:r w:rsidR="00E621F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собственность на которые не разграничена, расположенными на территории сельского поселения, с 01.01.2017 принадлежат органам местного самоуправления муниципального района. Таким образом, все 22 земельных участка, согласно </w:t>
      </w:r>
      <w:proofErr w:type="gramStart"/>
      <w:r w:rsidR="00E621F5">
        <w:rPr>
          <w:rFonts w:ascii="Times New Roman" w:hAnsi="Times New Roman" w:cs="Times New Roman"/>
          <w:sz w:val="24"/>
          <w:szCs w:val="24"/>
        </w:rPr>
        <w:t>выпискам</w:t>
      </w:r>
      <w:proofErr w:type="gramEnd"/>
      <w:r w:rsidR="00E621F5">
        <w:rPr>
          <w:rFonts w:ascii="Times New Roman" w:hAnsi="Times New Roman" w:cs="Times New Roman"/>
          <w:sz w:val="24"/>
          <w:szCs w:val="24"/>
        </w:rPr>
        <w:t xml:space="preserve"> из ЕГРН, муниципальным районом з</w:t>
      </w:r>
      <w:r w:rsidR="00E6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акреплены на праве постоянного (бессрочного) пользования за МКУ «Администрация Таргизского МО» для размещения досугового цента, кладбищ, площадок ТКО, колодцев и скважин. Право муниципальной собственности на указанные земли администрацией Таргизского МО не регистрировалось.</w:t>
      </w:r>
    </w:p>
    <w:p w:rsidR="001A1423" w:rsidRDefault="001A1423" w:rsidP="001A14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этом, по состоянию на 01.07.2023 в реестре муниципального </w:t>
      </w:r>
      <w:r w:rsidRPr="00F65755">
        <w:rPr>
          <w:rFonts w:ascii="Times New Roman" w:hAnsi="Times New Roman" w:cs="Times New Roman"/>
          <w:bCs/>
          <w:sz w:val="24"/>
          <w:szCs w:val="24"/>
        </w:rPr>
        <w:t>имущества числится 8 земельных участков,</w:t>
      </w:r>
      <w:r w:rsidR="008C44BC" w:rsidRPr="00F65755">
        <w:rPr>
          <w:rFonts w:ascii="Times New Roman" w:hAnsi="Times New Roman" w:cs="Times New Roman"/>
          <w:bCs/>
          <w:sz w:val="24"/>
          <w:szCs w:val="24"/>
        </w:rPr>
        <w:t xml:space="preserve"> кот</w:t>
      </w:r>
      <w:r w:rsidR="00F65755">
        <w:rPr>
          <w:rFonts w:ascii="Times New Roman" w:hAnsi="Times New Roman" w:cs="Times New Roman"/>
          <w:bCs/>
          <w:sz w:val="24"/>
          <w:szCs w:val="24"/>
        </w:rPr>
        <w:t>о</w:t>
      </w:r>
      <w:r w:rsidR="008C44BC" w:rsidRPr="00F65755">
        <w:rPr>
          <w:rFonts w:ascii="Times New Roman" w:hAnsi="Times New Roman" w:cs="Times New Roman"/>
          <w:bCs/>
          <w:sz w:val="24"/>
          <w:szCs w:val="24"/>
        </w:rPr>
        <w:t xml:space="preserve">рые </w:t>
      </w:r>
      <w:r w:rsidR="008C44BC" w:rsidRPr="00F65755">
        <w:rPr>
          <w:rFonts w:ascii="Times New Roman" w:hAnsi="Times New Roman" w:cs="Times New Roman"/>
          <w:sz w:val="24"/>
          <w:szCs w:val="24"/>
        </w:rPr>
        <w:t>з</w:t>
      </w:r>
      <w:r w:rsidR="008C44BC" w:rsidRPr="00F65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акреплены на праве постоянного (бессрочного) пол</w:t>
      </w:r>
      <w:r w:rsidR="008C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ьзования за МКУ «Администрация Таргизского МО» без регистрации </w:t>
      </w:r>
      <w:r>
        <w:rPr>
          <w:rFonts w:ascii="Times New Roman" w:hAnsi="Times New Roman" w:cs="Times New Roman"/>
          <w:bCs/>
          <w:sz w:val="24"/>
          <w:szCs w:val="24"/>
        </w:rPr>
        <w:t>прав</w:t>
      </w:r>
      <w:r w:rsidR="008C44B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на них</w:t>
      </w:r>
      <w:r w:rsidR="008C44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контрольным мероприятием выявлено, что установленная ранее кадастровая стоимость земельных участков, отраженная в бухгалтерском учете, по состоянию на 01.01.2023, на 01.07.2023 была изменена по итогам государственной кадастровой оценки. Таким образом, согласно пункту 28 Инструкции № 157н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бухгалтерском учете необходимо </w:t>
      </w:r>
      <w:r>
        <w:rPr>
          <w:rFonts w:ascii="Times New Roman" w:hAnsi="Times New Roman" w:cs="Times New Roman"/>
          <w:sz w:val="24"/>
          <w:szCs w:val="24"/>
        </w:rPr>
        <w:t>отразить и</w:t>
      </w:r>
      <w:r>
        <w:rPr>
          <w:rFonts w:ascii="Times New Roman" w:hAnsi="Times New Roman" w:cs="Times New Roman"/>
          <w:bCs/>
          <w:sz w:val="24"/>
          <w:szCs w:val="24"/>
        </w:rPr>
        <w:t>зменение стоимости земельных участков</w:t>
      </w:r>
      <w:r>
        <w:rPr>
          <w:rFonts w:ascii="Times New Roman" w:hAnsi="Times New Roman" w:cs="Times New Roman"/>
          <w:sz w:val="24"/>
          <w:szCs w:val="24"/>
        </w:rPr>
        <w:t>, учитываемых в составе нефинансовых активов.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Кроме того, в рамках учетной политики необходимо предусмотреть порядок, периодичность внесения изменений в кадастровую стоимость земельных участков.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Реестр муниципального имущества не содержит сведения о земельных участках, на которых располагаются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объекты недвижимого имущества, находящиеся в муниципальной собственности Таргизского МО: досуговый центр п. Сосновка, здание гаража, здание конторы, почты, автомобильных дорог. 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емельные участки под указанными объектами не поставлены </w:t>
      </w:r>
      <w:r>
        <w:rPr>
          <w:rFonts w:ascii="Times New Roman" w:hAnsi="Times New Roman" w:cs="Times New Roman"/>
          <w:sz w:val="24"/>
          <w:szCs w:val="24"/>
        </w:rPr>
        <w:t>на государственный кадастровый учет, право муниципальной собственности на них не зарегистрировано.</w:t>
      </w:r>
    </w:p>
    <w:p w:rsidR="00E621F5" w:rsidRPr="00A83209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9">
        <w:rPr>
          <w:rFonts w:ascii="Times New Roman" w:hAnsi="Times New Roman" w:cs="Times New Roman"/>
          <w:sz w:val="24"/>
          <w:szCs w:val="24"/>
        </w:rPr>
        <w:t xml:space="preserve">Отсутствие сформированных земельных участков под дорогами общего пользования является нарушением положений </w:t>
      </w:r>
      <w:r w:rsidRPr="00A83209">
        <w:rPr>
          <w:rStyle w:val="af0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83209">
        <w:rPr>
          <w:rFonts w:ascii="Times New Roman" w:hAnsi="Times New Roman" w:cs="Times New Roman"/>
          <w:sz w:val="24"/>
          <w:szCs w:val="24"/>
        </w:rPr>
        <w:t xml:space="preserve"> № 131-ФЗ, а также норм </w:t>
      </w:r>
      <w:r w:rsidRPr="00A83209">
        <w:rPr>
          <w:rStyle w:val="af0"/>
          <w:rFonts w:ascii="Times New Roman" w:hAnsi="Times New Roman" w:cs="Times New Roman"/>
          <w:color w:val="auto"/>
          <w:sz w:val="24"/>
          <w:szCs w:val="24"/>
        </w:rPr>
        <w:t>Федерального закона</w:t>
      </w:r>
      <w:r w:rsidRPr="00A83209">
        <w:rPr>
          <w:rFonts w:ascii="Times New Roman" w:hAnsi="Times New Roman" w:cs="Times New Roman"/>
          <w:sz w:val="24"/>
          <w:szCs w:val="24"/>
        </w:rPr>
        <w:t xml:space="preserve"> от 08.11.2007 № 257-ФЗ «Об автомобильных дорогах и о дорожной деятельности в РФ и о внесении изменений в отдельные законодательные акты РФ» и </w:t>
      </w:r>
      <w:r w:rsidRPr="00A83209">
        <w:rPr>
          <w:rStyle w:val="af0"/>
          <w:rFonts w:ascii="Times New Roman" w:hAnsi="Times New Roman" w:cs="Times New Roman"/>
          <w:color w:val="auto"/>
          <w:sz w:val="24"/>
          <w:szCs w:val="24"/>
        </w:rPr>
        <w:t>Федерального закона</w:t>
      </w:r>
      <w:r w:rsidRPr="00A83209">
        <w:rPr>
          <w:rFonts w:ascii="Times New Roman" w:hAnsi="Times New Roman" w:cs="Times New Roman"/>
          <w:sz w:val="24"/>
          <w:szCs w:val="24"/>
        </w:rPr>
        <w:t xml:space="preserve"> от 10.12.1995 № 196-ФЗ «О безопасности дорожного движения».</w:t>
      </w:r>
    </w:p>
    <w:p w:rsidR="00E621F5" w:rsidRDefault="00E621F5" w:rsidP="00E6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контрольным мероприятием установлено нарушение порядка регистрации вещных и иных прав на недвижимое имущество.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актуальности данных Реестра муниципального имущества выявлено, что в него своевременно не вносятся изменения, как установлено Положением об учете муниципального имущества.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21F5" w:rsidRDefault="00E621F5" w:rsidP="00E621F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Настоящим контрольным мероприятием установлено, что </w:t>
      </w:r>
      <w:r>
        <w:rPr>
          <w:rFonts w:ascii="Times New Roman" w:hAnsi="Times New Roman" w:cs="Times New Roman"/>
          <w:sz w:val="24"/>
          <w:szCs w:val="24"/>
        </w:rPr>
        <w:t>Реестр не отражает актуальные сведения о составе движимого имущества, сведения в него не вносились с 2016 года, чем нарушены нормы Приказа № 424.</w:t>
      </w:r>
    </w:p>
    <w:p w:rsidR="00E621F5" w:rsidRDefault="00E621F5" w:rsidP="00E6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F5" w:rsidRPr="00FB462B" w:rsidRDefault="00E621F5" w:rsidP="00FB4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Согласно информации администрации, автомобиль УАЗ 2206 снят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учета в ГИБДД, транспортный </w:t>
      </w:r>
      <w:r w:rsidRPr="00FB462B">
        <w:rPr>
          <w:rFonts w:ascii="Times New Roman" w:eastAsia="Calibri" w:hAnsi="Times New Roman" w:cs="Times New Roman"/>
          <w:sz w:val="24"/>
          <w:szCs w:val="24"/>
        </w:rPr>
        <w:t>налог не начисляется и не уплачивается. При этом н</w:t>
      </w:r>
      <w:r w:rsidRPr="00FB462B">
        <w:rPr>
          <w:rFonts w:ascii="Times New Roman" w:hAnsi="Times New Roman" w:cs="Times New Roman"/>
          <w:bCs/>
          <w:sz w:val="24"/>
          <w:szCs w:val="24"/>
          <w:lang w:eastAsia="ru-RU"/>
        </w:rPr>
        <w:t>а конец проверяемого периода УАЗ 2206 продолжает числиться в бухгалтерском учете на балансовом счете 101 35 «Транспортные средства - иное движимое имущество учреждения»,</w:t>
      </w:r>
      <w:r w:rsidRPr="00FB46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46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чем нарушены нормы пункта 35 </w:t>
      </w:r>
      <w:r w:rsidRPr="00FB462B">
        <w:rPr>
          <w:rFonts w:ascii="Times New Roman" w:eastAsia="Calibri" w:hAnsi="Times New Roman" w:cs="Times New Roman"/>
          <w:sz w:val="24"/>
          <w:szCs w:val="24"/>
        </w:rPr>
        <w:t xml:space="preserve">Инструкции № 157н, согласно которому, объекты нефинансовых активов,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FB462B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FB462B">
        <w:rPr>
          <w:rFonts w:ascii="Times New Roman" w:eastAsia="Calibri" w:hAnsi="Times New Roman" w:cs="Times New Roman"/>
          <w:sz w:val="24"/>
          <w:szCs w:val="24"/>
        </w:rPr>
        <w:t xml:space="preserve"> счетах Рабочего плана счетов.</w:t>
      </w:r>
    </w:p>
    <w:p w:rsidR="005B63F0" w:rsidRPr="00FB462B" w:rsidRDefault="005B63F0" w:rsidP="00FB462B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magenta"/>
        </w:rPr>
      </w:pPr>
    </w:p>
    <w:p w:rsidR="00FB462B" w:rsidRDefault="00B032F9" w:rsidP="00FB462B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46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Выявленные настоящим контрольным мероприятием наличие двойного учета объектов </w:t>
      </w:r>
      <w:r w:rsidR="005B63F0" w:rsidRPr="00FB462B">
        <w:rPr>
          <w:rFonts w:ascii="Times New Roman" w:eastAsia="Calibri" w:hAnsi="Times New Roman" w:cs="Times New Roman"/>
          <w:sz w:val="24"/>
          <w:szCs w:val="24"/>
        </w:rPr>
        <w:t xml:space="preserve">недвижимого имущества, учета фактически отсутствующих активов </w:t>
      </w:r>
      <w:r w:rsidRPr="00FB462B">
        <w:rPr>
          <w:rFonts w:ascii="Times New Roman" w:eastAsia="Calibri" w:hAnsi="Times New Roman" w:cs="Times New Roman"/>
          <w:sz w:val="24"/>
          <w:szCs w:val="24"/>
        </w:rPr>
        <w:t>свидетельствует о формальном прове</w:t>
      </w:r>
      <w:r w:rsidR="005B63F0" w:rsidRPr="00FB462B">
        <w:rPr>
          <w:rFonts w:ascii="Times New Roman" w:eastAsia="Calibri" w:hAnsi="Times New Roman" w:cs="Times New Roman"/>
          <w:sz w:val="24"/>
          <w:szCs w:val="24"/>
        </w:rPr>
        <w:t xml:space="preserve">дении инвентаризации имущества Таргизского МО, </w:t>
      </w:r>
      <w:r w:rsidR="00FB462B">
        <w:rPr>
          <w:rFonts w:ascii="Times New Roman" w:eastAsia="Calibri" w:hAnsi="Times New Roman" w:cs="Times New Roman"/>
          <w:sz w:val="24"/>
          <w:szCs w:val="24"/>
        </w:rPr>
        <w:t>которая не</w:t>
      </w:r>
      <w:r w:rsidR="00FB462B" w:rsidRPr="00FB462B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достоверность данных бухгалтерского учета и бухгалтерской (финансовой) отчетности, чем нарушены нормы статьи 11 Закона № 402-ФЗ, пункта 79 СГС «Концептуальные основы»</w:t>
      </w:r>
      <w:r w:rsidR="00FB46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62B" w:rsidRDefault="00FB462B" w:rsidP="00FB462B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EE17C2" w:rsidRDefault="00B42506" w:rsidP="00FB462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46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Возражений или за</w:t>
      </w:r>
      <w:r w:rsidRPr="00EE17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мечаний от руководителей или иных уполномоченных должностных лиц объектов контрольного мероприятия в установленный срок не поступало</w:t>
      </w:r>
      <w:r w:rsidR="00E5153A" w:rsidRPr="00EE17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E5153A" w:rsidRPr="00EE17C2" w:rsidRDefault="00E5153A" w:rsidP="00E51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506" w:rsidRPr="00A0174A" w:rsidRDefault="00B42506" w:rsidP="00AE38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7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Выводы и предложения (рекомендации) по </w:t>
      </w:r>
      <w:r w:rsidRPr="00A017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результатам контрольного мероприятия:</w:t>
      </w:r>
    </w:p>
    <w:p w:rsidR="00B42506" w:rsidRPr="00A0174A" w:rsidRDefault="00B42506" w:rsidP="00B4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6E0E00" w:rsidRDefault="00B42506" w:rsidP="009038D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74A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контрольного мероприятия установлены отдельные нарушения законодательства РФ и других нормативных правовых актов при распоряжении муниципальным имуществом, в том </w:t>
      </w:r>
      <w:r w:rsidRPr="006E0E00">
        <w:rPr>
          <w:rFonts w:ascii="Times New Roman" w:eastAsia="Calibri" w:hAnsi="Times New Roman" w:cs="Times New Roman"/>
          <w:sz w:val="24"/>
          <w:szCs w:val="24"/>
        </w:rPr>
        <w:t>числе:</w:t>
      </w:r>
    </w:p>
    <w:p w:rsidR="001C5E51" w:rsidRPr="006E0E00" w:rsidRDefault="00771C45" w:rsidP="009038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управления и распоряжения имуществом </w:t>
      </w:r>
      <w:r w:rsidR="006E0E00" w:rsidRPr="006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</w:t>
      </w:r>
      <w:r w:rsidRPr="006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</w:t>
      </w:r>
      <w:r w:rsidR="003F27A2" w:rsidRPr="006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ведения реестра муниципального имущества,</w:t>
      </w:r>
      <w:r w:rsidRPr="006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рамках учетной политики не предусмотрены положения, регулирующие</w:t>
      </w:r>
      <w:r w:rsidRPr="006E0E00">
        <w:rPr>
          <w:rFonts w:ascii="Times New Roman" w:hAnsi="Times New Roman" w:cs="Times New Roman"/>
          <w:sz w:val="24"/>
          <w:szCs w:val="24"/>
          <w:lang w:eastAsia="zh-CN"/>
        </w:rPr>
        <w:t xml:space="preserve"> ряд вопросов по учету имущества, отраженных в настоящем Отчете;</w:t>
      </w:r>
    </w:p>
    <w:p w:rsidR="008A0E89" w:rsidRPr="00437FCF" w:rsidRDefault="008A0E89" w:rsidP="009038D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E00">
        <w:rPr>
          <w:rFonts w:ascii="Times New Roman" w:eastAsia="Calibri" w:hAnsi="Times New Roman" w:cs="Times New Roman"/>
          <w:sz w:val="24"/>
          <w:szCs w:val="24"/>
        </w:rPr>
        <w:t>Реестр муниципального</w:t>
      </w:r>
      <w:r w:rsidRPr="00435133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  <w:proofErr w:type="spellStart"/>
      <w:r w:rsidR="00435133" w:rsidRPr="00435133">
        <w:rPr>
          <w:rFonts w:ascii="Times New Roman" w:eastAsia="Calibri" w:hAnsi="Times New Roman" w:cs="Times New Roman"/>
          <w:sz w:val="24"/>
          <w:szCs w:val="24"/>
        </w:rPr>
        <w:t>Таргизкого</w:t>
      </w:r>
      <w:proofErr w:type="spellEnd"/>
      <w:r w:rsidR="00411357" w:rsidRPr="00435133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435133">
        <w:rPr>
          <w:rFonts w:ascii="Times New Roman" w:eastAsia="Calibri" w:hAnsi="Times New Roman" w:cs="Times New Roman"/>
          <w:sz w:val="24"/>
          <w:szCs w:val="24"/>
        </w:rPr>
        <w:t xml:space="preserve"> ведется с нарушением </w:t>
      </w:r>
      <w:r w:rsidRPr="00435133">
        <w:rPr>
          <w:rFonts w:ascii="Times New Roman" w:hAnsi="Times New Roman" w:cs="Times New Roman"/>
          <w:sz w:val="24"/>
          <w:szCs w:val="24"/>
        </w:rPr>
        <w:t>Порядка ведения органами местного самоуправления реестров муниципального имущества</w:t>
      </w:r>
      <w:r w:rsidRPr="00435133">
        <w:rPr>
          <w:rFonts w:ascii="Times New Roman" w:eastAsia="Calibri" w:hAnsi="Times New Roman" w:cs="Times New Roman"/>
          <w:sz w:val="24"/>
          <w:szCs w:val="24"/>
        </w:rPr>
        <w:t xml:space="preserve">, утвержденного </w:t>
      </w:r>
      <w:r w:rsidRPr="00437FCF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30.08.2011 № 424;</w:t>
      </w:r>
    </w:p>
    <w:p w:rsidR="009038D1" w:rsidRPr="00437FCF" w:rsidRDefault="009038D1" w:rsidP="009038D1">
      <w:pPr>
        <w:pStyle w:val="a3"/>
        <w:numPr>
          <w:ilvl w:val="0"/>
          <w:numId w:val="10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7FCF">
        <w:rPr>
          <w:rFonts w:ascii="Times New Roman" w:hAnsi="Times New Roman" w:cs="Times New Roman"/>
          <w:bCs/>
          <w:sz w:val="24"/>
          <w:szCs w:val="24"/>
        </w:rPr>
        <w:t>О</w:t>
      </w:r>
      <w:r w:rsidRPr="00437FCF">
        <w:rPr>
          <w:rFonts w:ascii="Times New Roman" w:eastAsia="Calibri" w:hAnsi="Times New Roman" w:cs="Times New Roman"/>
          <w:sz w:val="24"/>
          <w:szCs w:val="24"/>
        </w:rPr>
        <w:t>тсутствует сопоставимость</w:t>
      </w:r>
      <w:r w:rsidR="00837484" w:rsidRPr="00437FCF">
        <w:rPr>
          <w:rFonts w:ascii="Times New Roman" w:eastAsia="Calibri" w:hAnsi="Times New Roman" w:cs="Times New Roman"/>
          <w:sz w:val="24"/>
          <w:szCs w:val="24"/>
        </w:rPr>
        <w:t xml:space="preserve"> и надежность</w:t>
      </w:r>
      <w:r w:rsidRPr="00437FCF">
        <w:rPr>
          <w:rFonts w:ascii="Times New Roman" w:eastAsia="Calibri" w:hAnsi="Times New Roman" w:cs="Times New Roman"/>
          <w:sz w:val="24"/>
          <w:szCs w:val="24"/>
        </w:rPr>
        <w:t xml:space="preserve"> показателей аналитического (реестрового) учет</w:t>
      </w:r>
      <w:r w:rsidR="00837484" w:rsidRPr="00437FCF">
        <w:rPr>
          <w:rFonts w:ascii="Times New Roman" w:eastAsia="Calibri" w:hAnsi="Times New Roman" w:cs="Times New Roman"/>
          <w:sz w:val="24"/>
          <w:szCs w:val="24"/>
        </w:rPr>
        <w:t>а и данных бухгалтерского учета;</w:t>
      </w:r>
    </w:p>
    <w:p w:rsidR="008A0E89" w:rsidRPr="00437FCF" w:rsidRDefault="00BA5AC4" w:rsidP="009038D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FC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регистрация права собственности</w:t>
      </w:r>
      <w:r w:rsidR="00DA225F" w:rsidRPr="00437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</w:t>
      </w:r>
      <w:r w:rsidRPr="00437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вещных прав на объекты недвижимости обеспечена не в полном объеме</w:t>
      </w:r>
      <w:r w:rsidR="00DA225F" w:rsidRPr="00437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2506" w:rsidRPr="00A82023" w:rsidRDefault="00B42506" w:rsidP="00D47BF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полномочия по исполнению местного бюджета поселения исполняются с нарушением норм Федерального закона от 06.12.2011 № 402-ФЗ «О бухгалтерском учете», Приказа Минфина России от 28.12.2010 № 191н «Об утверждении Инструкции о порядке составления и </w:t>
      </w:r>
      <w:r w:rsidRPr="00A8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годовой, квартальной и месячной отчетности об исполнении бюджетов бюджетно</w:t>
      </w:r>
      <w:r w:rsidR="001C5E51" w:rsidRPr="00A8202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Федерации»;</w:t>
      </w:r>
    </w:p>
    <w:p w:rsidR="00D40F36" w:rsidRDefault="006E0E00" w:rsidP="00D47BF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F357C3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ормально</w:t>
      </w:r>
      <w:r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357C3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</w:t>
      </w:r>
      <w:r w:rsidR="00752C0F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357C3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инвентари</w:t>
      </w:r>
      <w:r w:rsidR="00437FCF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зации </w:t>
      </w:r>
      <w:r w:rsidR="000C4AE5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активов</w:t>
      </w:r>
      <w:r w:rsidR="00437FCF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Таргизского</w:t>
      </w:r>
      <w:r w:rsidR="00437FCF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 w:rsidR="00D40F36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, не обеспечив</w:t>
      </w:r>
      <w:r w:rsidR="00CF1C8B">
        <w:rPr>
          <w:rFonts w:ascii="Times New Roman" w:eastAsia="Calibri" w:hAnsi="Times New Roman" w:cs="Times New Roman"/>
          <w:sz w:val="24"/>
          <w:szCs w:val="24"/>
          <w:lang w:eastAsia="ru-RU"/>
        </w:rPr>
        <w:t>ающ</w:t>
      </w:r>
      <w:r w:rsidR="00472E5D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CF1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0F36" w:rsidRPr="00D40F36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данных бухгалтерского учета и бухгалтерской (финансовой) отчетности, чем нарушены нормы с</w:t>
      </w:r>
      <w:r w:rsidR="00D40F36" w:rsidRP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11 Закона № 402-ФЗ, </w:t>
      </w:r>
      <w:r w:rsidR="000C4AE5" w:rsidRP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40F36" w:rsidRP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C4AE5" w:rsidRP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СГС </w:t>
      </w:r>
      <w:r w:rsid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4AE5" w:rsidRP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</w:t>
      </w:r>
      <w:r w:rsidR="00D40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437" w:rsidRPr="009C662D" w:rsidRDefault="000C4AE5" w:rsidP="009C662D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506" w:rsidRPr="00FE7A80" w:rsidRDefault="00B42506" w:rsidP="009038D1">
      <w:pPr>
        <w:suppressAutoHyphens/>
        <w:overflowPunct w:val="0"/>
        <w:autoSpaceDE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23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</w:t>
      </w:r>
      <w:r w:rsidR="00987E9F" w:rsidRPr="00FE7A80">
        <w:rPr>
          <w:rFonts w:ascii="Times New Roman" w:eastAsia="Calibri" w:hAnsi="Times New Roman" w:cs="Times New Roman"/>
          <w:sz w:val="24"/>
          <w:szCs w:val="24"/>
        </w:rPr>
        <w:t>,</w:t>
      </w:r>
      <w:r w:rsidRPr="00FE7A80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Контрольно-счетная палата Чунского районного муниципального образования рекомендует:</w:t>
      </w:r>
    </w:p>
    <w:p w:rsidR="00B42506" w:rsidRPr="00FE7A80" w:rsidRDefault="00B42506" w:rsidP="009038D1">
      <w:pPr>
        <w:pStyle w:val="a3"/>
        <w:numPr>
          <w:ilvl w:val="1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Направить представление </w:t>
      </w:r>
      <w:r w:rsidR="00A07BD8"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лаве </w:t>
      </w:r>
      <w:r w:rsidR="00FE7A80"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Таргизского</w:t>
      </w:r>
      <w:r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целью принятия мер по устранению выявленных нарушений и недостатков</w:t>
      </w:r>
      <w:r w:rsidR="00A07BD8" w:rsidRPr="00FE7A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 недопущению их впредь;</w:t>
      </w:r>
    </w:p>
    <w:p w:rsidR="00B42506" w:rsidRPr="00FE7A80" w:rsidRDefault="00B42506" w:rsidP="00DD2824">
      <w:pPr>
        <w:pStyle w:val="a3"/>
        <w:numPr>
          <w:ilvl w:val="1"/>
          <w:numId w:val="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80">
        <w:rPr>
          <w:rFonts w:ascii="Times New Roman" w:eastAsia="Calibri" w:hAnsi="Times New Roman" w:cs="Times New Roman"/>
          <w:sz w:val="24"/>
          <w:szCs w:val="24"/>
        </w:rPr>
        <w:t>О результатах рассмотрения настоящего отчета и принятых мерах по устранению выявленных нарушений и недостатков, а также по недопущению их впредь</w:t>
      </w:r>
      <w:r w:rsidR="00DD2824" w:rsidRPr="00FE7A80">
        <w:rPr>
          <w:rFonts w:ascii="Times New Roman" w:eastAsia="Calibri" w:hAnsi="Times New Roman" w:cs="Times New Roman"/>
          <w:sz w:val="24"/>
          <w:szCs w:val="24"/>
        </w:rPr>
        <w:t>,</w:t>
      </w:r>
      <w:r w:rsidRPr="00FE7A80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FE7A80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DD2824" w:rsidRPr="00FE7A8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7A8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E7A80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FE7A8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E7A80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FE7A80">
        <w:rPr>
          <w:rFonts w:ascii="Times New Roman" w:eastAsia="Calibri" w:hAnsi="Times New Roman" w:cs="Times New Roman"/>
          <w:sz w:val="24"/>
          <w:szCs w:val="24"/>
        </w:rPr>
        <w:t xml:space="preserve"> представить информацию в Контрольно-счетную палату Чунского районного муниципального образования.</w:t>
      </w:r>
    </w:p>
    <w:p w:rsidR="00630FE5" w:rsidRDefault="00630FE5" w:rsidP="00D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EA" w:rsidRPr="00FE7A80" w:rsidRDefault="00FF16EA" w:rsidP="00D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E7A80" w:rsidRDefault="00630FE5" w:rsidP="00D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233C" w:rsidRPr="00FE7A80" w:rsidRDefault="00B3233C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FE5" w:rsidRPr="00FE7A80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80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</w:p>
    <w:p w:rsidR="00630FE5" w:rsidRPr="00FE7A80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80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  <w:t>Н. А. Колотыгина</w:t>
      </w:r>
    </w:p>
    <w:p w:rsidR="00630FE5" w:rsidRPr="00FE7A80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E7A80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80">
        <w:rPr>
          <w:rFonts w:ascii="Times New Roman" w:hAnsi="Times New Roman" w:cs="Times New Roman"/>
          <w:sz w:val="24"/>
          <w:szCs w:val="24"/>
        </w:rPr>
        <w:t xml:space="preserve">Ведущий инспектор Контрольно-счетной палаты 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80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</w:r>
      <w:r w:rsidRPr="00FE7A80">
        <w:rPr>
          <w:rFonts w:ascii="Times New Roman" w:hAnsi="Times New Roman" w:cs="Times New Roman"/>
          <w:sz w:val="24"/>
          <w:szCs w:val="24"/>
        </w:rPr>
        <w:tab/>
        <w:t>Ю. С. Смышляева</w:t>
      </w:r>
    </w:p>
    <w:sectPr w:rsidR="00630FE5" w:rsidSect="00BF3A5B">
      <w:headerReference w:type="default" r:id="rId10"/>
      <w:pgSz w:w="11906" w:h="16838"/>
      <w:pgMar w:top="1134" w:right="567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A0" w:rsidRDefault="008A4FA0" w:rsidP="00362886">
      <w:pPr>
        <w:spacing w:after="0" w:line="240" w:lineRule="auto"/>
      </w:pPr>
      <w:r>
        <w:separator/>
      </w:r>
    </w:p>
  </w:endnote>
  <w:endnote w:type="continuationSeparator" w:id="0">
    <w:p w:rsidR="008A4FA0" w:rsidRDefault="008A4FA0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A0" w:rsidRDefault="008A4FA0" w:rsidP="00362886">
      <w:pPr>
        <w:spacing w:after="0" w:line="240" w:lineRule="auto"/>
      </w:pPr>
      <w:r>
        <w:separator/>
      </w:r>
    </w:p>
  </w:footnote>
  <w:footnote w:type="continuationSeparator" w:id="0">
    <w:p w:rsidR="008A4FA0" w:rsidRDefault="008A4FA0" w:rsidP="0036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951421"/>
      <w:docPartObj>
        <w:docPartGallery w:val="Page Numbers (Top of Page)"/>
        <w:docPartUnique/>
      </w:docPartObj>
    </w:sdtPr>
    <w:sdtEndPr/>
    <w:sdtContent>
      <w:p w:rsidR="004C60CD" w:rsidRDefault="004C6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3C">
          <w:rPr>
            <w:noProof/>
          </w:rPr>
          <w:t>6</w:t>
        </w:r>
        <w:r>
          <w:fldChar w:fldCharType="end"/>
        </w:r>
      </w:p>
    </w:sdtContent>
  </w:sdt>
  <w:p w:rsidR="004C60CD" w:rsidRDefault="004C60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1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60CD" w:rsidRPr="00BF3A5B" w:rsidRDefault="004C60C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A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A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33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60CD" w:rsidRDefault="004C60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E8"/>
    <w:multiLevelType w:val="hybridMultilevel"/>
    <w:tmpl w:val="8A22C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C601F6"/>
    <w:multiLevelType w:val="hybridMultilevel"/>
    <w:tmpl w:val="EF1A71E2"/>
    <w:lvl w:ilvl="0" w:tplc="F2DC75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041453F"/>
    <w:multiLevelType w:val="hybridMultilevel"/>
    <w:tmpl w:val="8C9847BA"/>
    <w:lvl w:ilvl="0" w:tplc="9DCC03F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24930DC"/>
    <w:multiLevelType w:val="hybridMultilevel"/>
    <w:tmpl w:val="38581846"/>
    <w:lvl w:ilvl="0" w:tplc="9DCC03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B26D3"/>
    <w:multiLevelType w:val="hybridMultilevel"/>
    <w:tmpl w:val="4F46A388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46FB7"/>
    <w:multiLevelType w:val="hybridMultilevel"/>
    <w:tmpl w:val="2202301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B7785D"/>
    <w:multiLevelType w:val="hybridMultilevel"/>
    <w:tmpl w:val="A892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7832"/>
    <w:multiLevelType w:val="hybridMultilevel"/>
    <w:tmpl w:val="BE60F4D2"/>
    <w:lvl w:ilvl="0" w:tplc="9DCC03F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0633A30"/>
    <w:multiLevelType w:val="hybridMultilevel"/>
    <w:tmpl w:val="1A3CE14C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35B"/>
    <w:multiLevelType w:val="hybridMultilevel"/>
    <w:tmpl w:val="7AE2CE6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07F6E"/>
    <w:multiLevelType w:val="hybridMultilevel"/>
    <w:tmpl w:val="6770AFD8"/>
    <w:lvl w:ilvl="0" w:tplc="7A5CC1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EC32F9"/>
    <w:multiLevelType w:val="hybridMultilevel"/>
    <w:tmpl w:val="62A27230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F5B26"/>
    <w:multiLevelType w:val="hybridMultilevel"/>
    <w:tmpl w:val="7098E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B479EF"/>
    <w:multiLevelType w:val="hybridMultilevel"/>
    <w:tmpl w:val="FDE005F6"/>
    <w:lvl w:ilvl="0" w:tplc="D0B8D092">
      <w:start w:val="1"/>
      <w:numFmt w:val="decimal"/>
      <w:lvlText w:val="6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27153C0"/>
    <w:multiLevelType w:val="hybridMultilevel"/>
    <w:tmpl w:val="24BEF2C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0E6E71"/>
    <w:multiLevelType w:val="hybridMultilevel"/>
    <w:tmpl w:val="398C1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E65A1F"/>
    <w:multiLevelType w:val="hybridMultilevel"/>
    <w:tmpl w:val="1E8EA694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EA5263"/>
    <w:multiLevelType w:val="hybridMultilevel"/>
    <w:tmpl w:val="ACF49498"/>
    <w:lvl w:ilvl="0" w:tplc="F8BAA1FA">
      <w:start w:val="1"/>
      <w:numFmt w:val="decimal"/>
      <w:lvlText w:val="5.%1."/>
      <w:lvlJc w:val="left"/>
      <w:pPr>
        <w:ind w:left="6314" w:hanging="360"/>
      </w:pPr>
      <w:rPr>
        <w:rFonts w:hint="default"/>
      </w:rPr>
    </w:lvl>
    <w:lvl w:ilvl="1" w:tplc="81F4DDFE">
      <w:start w:val="1"/>
      <w:numFmt w:val="decimal"/>
      <w:lvlText w:val="%2."/>
      <w:lvlJc w:val="left"/>
      <w:pPr>
        <w:ind w:left="7379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0" w15:restartNumberingAfterBreak="0">
    <w:nsid w:val="76073562"/>
    <w:multiLevelType w:val="hybridMultilevel"/>
    <w:tmpl w:val="5A84CEAC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14CDC"/>
    <w:multiLevelType w:val="hybridMultilevel"/>
    <w:tmpl w:val="9196A0D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33DB"/>
    <w:multiLevelType w:val="hybridMultilevel"/>
    <w:tmpl w:val="18FAA97A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1B083C"/>
    <w:multiLevelType w:val="hybridMultilevel"/>
    <w:tmpl w:val="3A043A00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8"/>
  </w:num>
  <w:num w:numId="8">
    <w:abstractNumId w:val="16"/>
  </w:num>
  <w:num w:numId="9">
    <w:abstractNumId w:val="6"/>
  </w:num>
  <w:num w:numId="10">
    <w:abstractNumId w:val="0"/>
  </w:num>
  <w:num w:numId="11">
    <w:abstractNumId w:val="21"/>
  </w:num>
  <w:num w:numId="12">
    <w:abstractNumId w:val="10"/>
  </w:num>
  <w:num w:numId="13">
    <w:abstractNumId w:val="9"/>
  </w:num>
  <w:num w:numId="14">
    <w:abstractNumId w:val="17"/>
  </w:num>
  <w:num w:numId="15">
    <w:abstractNumId w:val="2"/>
  </w:num>
  <w:num w:numId="16">
    <w:abstractNumId w:val="22"/>
  </w:num>
  <w:num w:numId="17">
    <w:abstractNumId w:val="4"/>
  </w:num>
  <w:num w:numId="18">
    <w:abstractNumId w:val="5"/>
  </w:num>
  <w:num w:numId="19">
    <w:abstractNumId w:val="20"/>
  </w:num>
  <w:num w:numId="20">
    <w:abstractNumId w:val="3"/>
  </w:num>
  <w:num w:numId="21">
    <w:abstractNumId w:val="12"/>
  </w:num>
  <w:num w:numId="22">
    <w:abstractNumId w:val="23"/>
  </w:num>
  <w:num w:numId="23">
    <w:abstractNumId w:val="14"/>
  </w:num>
  <w:num w:numId="24">
    <w:abstractNumId w:val="13"/>
  </w:num>
  <w:num w:numId="25">
    <w:abstractNumId w:val="8"/>
  </w:num>
  <w:num w:numId="26">
    <w:abstractNumId w:val="18"/>
  </w:num>
  <w:num w:numId="27">
    <w:abstractNumId w:val="6"/>
  </w:num>
  <w:num w:numId="28">
    <w:abstractNumId w:val="16"/>
  </w:num>
  <w:num w:numId="29">
    <w:abstractNumId w:val="5"/>
  </w:num>
  <w:num w:numId="30">
    <w:abstractNumId w:val="4"/>
  </w:num>
  <w:num w:numId="31">
    <w:abstractNumId w:val="1"/>
  </w:num>
  <w:num w:numId="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5"/>
    <w:rsid w:val="0000031A"/>
    <w:rsid w:val="0000304C"/>
    <w:rsid w:val="000058AE"/>
    <w:rsid w:val="00005FCC"/>
    <w:rsid w:val="00014DC5"/>
    <w:rsid w:val="000232E4"/>
    <w:rsid w:val="00026316"/>
    <w:rsid w:val="00042A96"/>
    <w:rsid w:val="00067AB0"/>
    <w:rsid w:val="0007005D"/>
    <w:rsid w:val="00073D5D"/>
    <w:rsid w:val="00074A88"/>
    <w:rsid w:val="00074D57"/>
    <w:rsid w:val="000776E6"/>
    <w:rsid w:val="0008055D"/>
    <w:rsid w:val="00086B3F"/>
    <w:rsid w:val="000A7BD6"/>
    <w:rsid w:val="000B38E6"/>
    <w:rsid w:val="000C4AE5"/>
    <w:rsid w:val="000C6141"/>
    <w:rsid w:val="000C6543"/>
    <w:rsid w:val="000C73FE"/>
    <w:rsid w:val="000C78EF"/>
    <w:rsid w:val="000D4DDD"/>
    <w:rsid w:val="000D5797"/>
    <w:rsid w:val="000D61C4"/>
    <w:rsid w:val="000F179B"/>
    <w:rsid w:val="000F2F1E"/>
    <w:rsid w:val="000F32DC"/>
    <w:rsid w:val="000F34A4"/>
    <w:rsid w:val="0010182A"/>
    <w:rsid w:val="00111B8E"/>
    <w:rsid w:val="00112925"/>
    <w:rsid w:val="0011420A"/>
    <w:rsid w:val="001272BE"/>
    <w:rsid w:val="00135CE1"/>
    <w:rsid w:val="001370DB"/>
    <w:rsid w:val="00142A5B"/>
    <w:rsid w:val="0015159A"/>
    <w:rsid w:val="001616B7"/>
    <w:rsid w:val="001728F1"/>
    <w:rsid w:val="00182536"/>
    <w:rsid w:val="00184051"/>
    <w:rsid w:val="00186ADE"/>
    <w:rsid w:val="001913BC"/>
    <w:rsid w:val="0019633B"/>
    <w:rsid w:val="0019784A"/>
    <w:rsid w:val="00197CE4"/>
    <w:rsid w:val="001A0864"/>
    <w:rsid w:val="001A12F8"/>
    <w:rsid w:val="001A1423"/>
    <w:rsid w:val="001A56F3"/>
    <w:rsid w:val="001B1159"/>
    <w:rsid w:val="001C2B1E"/>
    <w:rsid w:val="001C5921"/>
    <w:rsid w:val="001C5E51"/>
    <w:rsid w:val="001D1C7A"/>
    <w:rsid w:val="001D1FDF"/>
    <w:rsid w:val="001D71C9"/>
    <w:rsid w:val="001D7A61"/>
    <w:rsid w:val="001F0346"/>
    <w:rsid w:val="001F3A21"/>
    <w:rsid w:val="002123DC"/>
    <w:rsid w:val="002148D1"/>
    <w:rsid w:val="002223A5"/>
    <w:rsid w:val="002248D1"/>
    <w:rsid w:val="00241B3A"/>
    <w:rsid w:val="002427F3"/>
    <w:rsid w:val="00243925"/>
    <w:rsid w:val="002534EC"/>
    <w:rsid w:val="00253973"/>
    <w:rsid w:val="00261D24"/>
    <w:rsid w:val="00267D92"/>
    <w:rsid w:val="002864CA"/>
    <w:rsid w:val="002869E9"/>
    <w:rsid w:val="0029334C"/>
    <w:rsid w:val="00297947"/>
    <w:rsid w:val="002A0978"/>
    <w:rsid w:val="002A18F7"/>
    <w:rsid w:val="002B5172"/>
    <w:rsid w:val="002B5819"/>
    <w:rsid w:val="002E331A"/>
    <w:rsid w:val="002E4E55"/>
    <w:rsid w:val="002E6E57"/>
    <w:rsid w:val="002F0B6B"/>
    <w:rsid w:val="002F448B"/>
    <w:rsid w:val="002F5546"/>
    <w:rsid w:val="002F6E2C"/>
    <w:rsid w:val="00302C1C"/>
    <w:rsid w:val="0033119D"/>
    <w:rsid w:val="003314F2"/>
    <w:rsid w:val="00331D07"/>
    <w:rsid w:val="0033369B"/>
    <w:rsid w:val="00340B25"/>
    <w:rsid w:val="003424E2"/>
    <w:rsid w:val="00352E67"/>
    <w:rsid w:val="00353604"/>
    <w:rsid w:val="00357E82"/>
    <w:rsid w:val="00362886"/>
    <w:rsid w:val="003801CE"/>
    <w:rsid w:val="00391B30"/>
    <w:rsid w:val="00393D68"/>
    <w:rsid w:val="003A174C"/>
    <w:rsid w:val="003A306A"/>
    <w:rsid w:val="003A3389"/>
    <w:rsid w:val="003A5098"/>
    <w:rsid w:val="003A58FE"/>
    <w:rsid w:val="003B065B"/>
    <w:rsid w:val="003C1E1F"/>
    <w:rsid w:val="003C2B49"/>
    <w:rsid w:val="003C7A2D"/>
    <w:rsid w:val="003D003C"/>
    <w:rsid w:val="003D02E4"/>
    <w:rsid w:val="003D2D30"/>
    <w:rsid w:val="003D6FA6"/>
    <w:rsid w:val="003E1F0F"/>
    <w:rsid w:val="003F27A2"/>
    <w:rsid w:val="00404230"/>
    <w:rsid w:val="004046E8"/>
    <w:rsid w:val="00406FD6"/>
    <w:rsid w:val="00411357"/>
    <w:rsid w:val="00415B4D"/>
    <w:rsid w:val="00420420"/>
    <w:rsid w:val="004216FF"/>
    <w:rsid w:val="0043119C"/>
    <w:rsid w:val="00435133"/>
    <w:rsid w:val="00435454"/>
    <w:rsid w:val="00437FCF"/>
    <w:rsid w:val="00440804"/>
    <w:rsid w:val="00442AB0"/>
    <w:rsid w:val="00444728"/>
    <w:rsid w:val="00452205"/>
    <w:rsid w:val="00452B6C"/>
    <w:rsid w:val="0046214E"/>
    <w:rsid w:val="00462EA8"/>
    <w:rsid w:val="00463953"/>
    <w:rsid w:val="00472E5D"/>
    <w:rsid w:val="00486203"/>
    <w:rsid w:val="00491120"/>
    <w:rsid w:val="00494B21"/>
    <w:rsid w:val="004977D4"/>
    <w:rsid w:val="004A5A03"/>
    <w:rsid w:val="004A7FA1"/>
    <w:rsid w:val="004B5408"/>
    <w:rsid w:val="004C3042"/>
    <w:rsid w:val="004C60CD"/>
    <w:rsid w:val="004D69AF"/>
    <w:rsid w:val="004D6D7F"/>
    <w:rsid w:val="004F3BD8"/>
    <w:rsid w:val="00504BEB"/>
    <w:rsid w:val="005053CA"/>
    <w:rsid w:val="00505784"/>
    <w:rsid w:val="00510718"/>
    <w:rsid w:val="00512354"/>
    <w:rsid w:val="0051480A"/>
    <w:rsid w:val="0051490D"/>
    <w:rsid w:val="00524949"/>
    <w:rsid w:val="005314D4"/>
    <w:rsid w:val="005320BA"/>
    <w:rsid w:val="005331FA"/>
    <w:rsid w:val="00535717"/>
    <w:rsid w:val="00536DB4"/>
    <w:rsid w:val="0053719F"/>
    <w:rsid w:val="00537B2B"/>
    <w:rsid w:val="00545126"/>
    <w:rsid w:val="00554384"/>
    <w:rsid w:val="005602CF"/>
    <w:rsid w:val="005633BC"/>
    <w:rsid w:val="00576916"/>
    <w:rsid w:val="00586ECF"/>
    <w:rsid w:val="005A093F"/>
    <w:rsid w:val="005A1256"/>
    <w:rsid w:val="005A65A3"/>
    <w:rsid w:val="005B434A"/>
    <w:rsid w:val="005B63F0"/>
    <w:rsid w:val="005C3A22"/>
    <w:rsid w:val="005E322A"/>
    <w:rsid w:val="005E7749"/>
    <w:rsid w:val="005F1F84"/>
    <w:rsid w:val="005F5B02"/>
    <w:rsid w:val="005F6D80"/>
    <w:rsid w:val="00600B69"/>
    <w:rsid w:val="00604394"/>
    <w:rsid w:val="00610173"/>
    <w:rsid w:val="00611010"/>
    <w:rsid w:val="00615D30"/>
    <w:rsid w:val="006204C6"/>
    <w:rsid w:val="00630054"/>
    <w:rsid w:val="00630FE5"/>
    <w:rsid w:val="00635B37"/>
    <w:rsid w:val="00636769"/>
    <w:rsid w:val="006428A2"/>
    <w:rsid w:val="00642E07"/>
    <w:rsid w:val="00643244"/>
    <w:rsid w:val="00643511"/>
    <w:rsid w:val="00655D9C"/>
    <w:rsid w:val="00661778"/>
    <w:rsid w:val="0066648F"/>
    <w:rsid w:val="0067555C"/>
    <w:rsid w:val="006760CB"/>
    <w:rsid w:val="00684599"/>
    <w:rsid w:val="00694753"/>
    <w:rsid w:val="006A5AF2"/>
    <w:rsid w:val="006B1142"/>
    <w:rsid w:val="006D1B55"/>
    <w:rsid w:val="006E0E00"/>
    <w:rsid w:val="006E1A4F"/>
    <w:rsid w:val="006E5721"/>
    <w:rsid w:val="006E5ABF"/>
    <w:rsid w:val="006E7C6E"/>
    <w:rsid w:val="006F1A75"/>
    <w:rsid w:val="006F472D"/>
    <w:rsid w:val="007008CE"/>
    <w:rsid w:val="007022B3"/>
    <w:rsid w:val="007135C1"/>
    <w:rsid w:val="00714047"/>
    <w:rsid w:val="00726A45"/>
    <w:rsid w:val="00732CE4"/>
    <w:rsid w:val="00742A07"/>
    <w:rsid w:val="00744D84"/>
    <w:rsid w:val="00752614"/>
    <w:rsid w:val="007527EA"/>
    <w:rsid w:val="00752C0F"/>
    <w:rsid w:val="00761EAE"/>
    <w:rsid w:val="00765805"/>
    <w:rsid w:val="00771444"/>
    <w:rsid w:val="007718A9"/>
    <w:rsid w:val="00771C45"/>
    <w:rsid w:val="007732A7"/>
    <w:rsid w:val="00776971"/>
    <w:rsid w:val="00776D28"/>
    <w:rsid w:val="00784A73"/>
    <w:rsid w:val="007B41D5"/>
    <w:rsid w:val="007B4CF8"/>
    <w:rsid w:val="007C002A"/>
    <w:rsid w:val="007E0337"/>
    <w:rsid w:val="007E3D6E"/>
    <w:rsid w:val="007E3EF1"/>
    <w:rsid w:val="007F0973"/>
    <w:rsid w:val="007F09C6"/>
    <w:rsid w:val="0080578A"/>
    <w:rsid w:val="00807705"/>
    <w:rsid w:val="00816B82"/>
    <w:rsid w:val="008172BC"/>
    <w:rsid w:val="00834065"/>
    <w:rsid w:val="0083494A"/>
    <w:rsid w:val="00837484"/>
    <w:rsid w:val="00843DE4"/>
    <w:rsid w:val="00856898"/>
    <w:rsid w:val="008629E1"/>
    <w:rsid w:val="00864ADF"/>
    <w:rsid w:val="00866F06"/>
    <w:rsid w:val="0087077C"/>
    <w:rsid w:val="0087180C"/>
    <w:rsid w:val="00875488"/>
    <w:rsid w:val="00880E30"/>
    <w:rsid w:val="0088536A"/>
    <w:rsid w:val="00897070"/>
    <w:rsid w:val="00897293"/>
    <w:rsid w:val="008A0E89"/>
    <w:rsid w:val="008A4FA0"/>
    <w:rsid w:val="008C44BC"/>
    <w:rsid w:val="008C498E"/>
    <w:rsid w:val="008C7AFE"/>
    <w:rsid w:val="008E7364"/>
    <w:rsid w:val="008F1437"/>
    <w:rsid w:val="008F4F39"/>
    <w:rsid w:val="0090230D"/>
    <w:rsid w:val="009024C0"/>
    <w:rsid w:val="009038D1"/>
    <w:rsid w:val="00924D22"/>
    <w:rsid w:val="00943A0D"/>
    <w:rsid w:val="00944F9F"/>
    <w:rsid w:val="00945FCE"/>
    <w:rsid w:val="009508CA"/>
    <w:rsid w:val="00953CF8"/>
    <w:rsid w:val="00971B3E"/>
    <w:rsid w:val="00971E57"/>
    <w:rsid w:val="00976C8A"/>
    <w:rsid w:val="009818BC"/>
    <w:rsid w:val="00981A9E"/>
    <w:rsid w:val="00983450"/>
    <w:rsid w:val="00983623"/>
    <w:rsid w:val="00987E9F"/>
    <w:rsid w:val="00990CA1"/>
    <w:rsid w:val="009922E3"/>
    <w:rsid w:val="009A40AA"/>
    <w:rsid w:val="009A630A"/>
    <w:rsid w:val="009A7BC3"/>
    <w:rsid w:val="009B11AE"/>
    <w:rsid w:val="009B12AA"/>
    <w:rsid w:val="009C2E2F"/>
    <w:rsid w:val="009C662D"/>
    <w:rsid w:val="009C6AC4"/>
    <w:rsid w:val="009C6F86"/>
    <w:rsid w:val="009D19A1"/>
    <w:rsid w:val="009F755A"/>
    <w:rsid w:val="00A0174A"/>
    <w:rsid w:val="00A06081"/>
    <w:rsid w:val="00A07BC3"/>
    <w:rsid w:val="00A07BD8"/>
    <w:rsid w:val="00A1380C"/>
    <w:rsid w:val="00A13F62"/>
    <w:rsid w:val="00A15838"/>
    <w:rsid w:val="00A15B42"/>
    <w:rsid w:val="00A179F0"/>
    <w:rsid w:val="00A24A3D"/>
    <w:rsid w:val="00A31AFE"/>
    <w:rsid w:val="00A32781"/>
    <w:rsid w:val="00A40635"/>
    <w:rsid w:val="00A40655"/>
    <w:rsid w:val="00A42315"/>
    <w:rsid w:val="00A65B96"/>
    <w:rsid w:val="00A65DCF"/>
    <w:rsid w:val="00A66B6F"/>
    <w:rsid w:val="00A67B94"/>
    <w:rsid w:val="00A7113F"/>
    <w:rsid w:val="00A71592"/>
    <w:rsid w:val="00A74D14"/>
    <w:rsid w:val="00A75333"/>
    <w:rsid w:val="00A81493"/>
    <w:rsid w:val="00A82023"/>
    <w:rsid w:val="00A83209"/>
    <w:rsid w:val="00A93E28"/>
    <w:rsid w:val="00A96128"/>
    <w:rsid w:val="00AA1052"/>
    <w:rsid w:val="00AA5B98"/>
    <w:rsid w:val="00AB47D9"/>
    <w:rsid w:val="00AC0E18"/>
    <w:rsid w:val="00AC4420"/>
    <w:rsid w:val="00AD0402"/>
    <w:rsid w:val="00AD2D22"/>
    <w:rsid w:val="00AE389D"/>
    <w:rsid w:val="00AE7DEA"/>
    <w:rsid w:val="00AF3B89"/>
    <w:rsid w:val="00B02F69"/>
    <w:rsid w:val="00B032F9"/>
    <w:rsid w:val="00B07002"/>
    <w:rsid w:val="00B12662"/>
    <w:rsid w:val="00B17FB6"/>
    <w:rsid w:val="00B23B04"/>
    <w:rsid w:val="00B3233C"/>
    <w:rsid w:val="00B33B32"/>
    <w:rsid w:val="00B41D99"/>
    <w:rsid w:val="00B42506"/>
    <w:rsid w:val="00B44740"/>
    <w:rsid w:val="00B45667"/>
    <w:rsid w:val="00B47BC0"/>
    <w:rsid w:val="00B560D2"/>
    <w:rsid w:val="00B61E19"/>
    <w:rsid w:val="00B80747"/>
    <w:rsid w:val="00B859F6"/>
    <w:rsid w:val="00B86268"/>
    <w:rsid w:val="00B86EF3"/>
    <w:rsid w:val="00B924F2"/>
    <w:rsid w:val="00B942D3"/>
    <w:rsid w:val="00B97BF8"/>
    <w:rsid w:val="00BA0DCB"/>
    <w:rsid w:val="00BA5AC4"/>
    <w:rsid w:val="00BB0D7F"/>
    <w:rsid w:val="00BC2371"/>
    <w:rsid w:val="00BC274E"/>
    <w:rsid w:val="00BC659B"/>
    <w:rsid w:val="00BD05EF"/>
    <w:rsid w:val="00BD182C"/>
    <w:rsid w:val="00BD300B"/>
    <w:rsid w:val="00BF09F2"/>
    <w:rsid w:val="00BF1903"/>
    <w:rsid w:val="00BF3A5B"/>
    <w:rsid w:val="00C02D38"/>
    <w:rsid w:val="00C046B1"/>
    <w:rsid w:val="00C12545"/>
    <w:rsid w:val="00C17458"/>
    <w:rsid w:val="00C22E40"/>
    <w:rsid w:val="00C2688B"/>
    <w:rsid w:val="00C31D5A"/>
    <w:rsid w:val="00C3652A"/>
    <w:rsid w:val="00C37DF9"/>
    <w:rsid w:val="00C5175B"/>
    <w:rsid w:val="00C52FAB"/>
    <w:rsid w:val="00C62392"/>
    <w:rsid w:val="00C62E7B"/>
    <w:rsid w:val="00C63647"/>
    <w:rsid w:val="00C6525C"/>
    <w:rsid w:val="00C74272"/>
    <w:rsid w:val="00C77155"/>
    <w:rsid w:val="00C8721D"/>
    <w:rsid w:val="00C96140"/>
    <w:rsid w:val="00CB25D6"/>
    <w:rsid w:val="00CB347C"/>
    <w:rsid w:val="00CC6C9E"/>
    <w:rsid w:val="00CD67FB"/>
    <w:rsid w:val="00CD73B1"/>
    <w:rsid w:val="00CE03DA"/>
    <w:rsid w:val="00CE0AEC"/>
    <w:rsid w:val="00CE509A"/>
    <w:rsid w:val="00CE75C2"/>
    <w:rsid w:val="00CF1C8B"/>
    <w:rsid w:val="00CF307C"/>
    <w:rsid w:val="00CF7483"/>
    <w:rsid w:val="00D01AC9"/>
    <w:rsid w:val="00D01F52"/>
    <w:rsid w:val="00D05D95"/>
    <w:rsid w:val="00D116A2"/>
    <w:rsid w:val="00D1228C"/>
    <w:rsid w:val="00D13E51"/>
    <w:rsid w:val="00D16BB8"/>
    <w:rsid w:val="00D20DE5"/>
    <w:rsid w:val="00D30226"/>
    <w:rsid w:val="00D35E45"/>
    <w:rsid w:val="00D37D35"/>
    <w:rsid w:val="00D401A9"/>
    <w:rsid w:val="00D40F36"/>
    <w:rsid w:val="00D47BF6"/>
    <w:rsid w:val="00D520F6"/>
    <w:rsid w:val="00D6077E"/>
    <w:rsid w:val="00D60895"/>
    <w:rsid w:val="00D67E53"/>
    <w:rsid w:val="00D76138"/>
    <w:rsid w:val="00D7663A"/>
    <w:rsid w:val="00D84FD0"/>
    <w:rsid w:val="00D97D44"/>
    <w:rsid w:val="00DA225F"/>
    <w:rsid w:val="00DA2959"/>
    <w:rsid w:val="00DA6FF1"/>
    <w:rsid w:val="00DA7553"/>
    <w:rsid w:val="00DB3D53"/>
    <w:rsid w:val="00DC6581"/>
    <w:rsid w:val="00DC682B"/>
    <w:rsid w:val="00DD0FDE"/>
    <w:rsid w:val="00DD2824"/>
    <w:rsid w:val="00DD2F05"/>
    <w:rsid w:val="00DD64C8"/>
    <w:rsid w:val="00DD6B0B"/>
    <w:rsid w:val="00DF1AE9"/>
    <w:rsid w:val="00E0250B"/>
    <w:rsid w:val="00E02E5D"/>
    <w:rsid w:val="00E06B3F"/>
    <w:rsid w:val="00E10752"/>
    <w:rsid w:val="00E3415E"/>
    <w:rsid w:val="00E42A00"/>
    <w:rsid w:val="00E44180"/>
    <w:rsid w:val="00E456DA"/>
    <w:rsid w:val="00E45884"/>
    <w:rsid w:val="00E5153A"/>
    <w:rsid w:val="00E621F5"/>
    <w:rsid w:val="00E7160F"/>
    <w:rsid w:val="00E7796C"/>
    <w:rsid w:val="00E83BAD"/>
    <w:rsid w:val="00E91EDE"/>
    <w:rsid w:val="00E92E2D"/>
    <w:rsid w:val="00E97EF0"/>
    <w:rsid w:val="00EA13E7"/>
    <w:rsid w:val="00EA1A51"/>
    <w:rsid w:val="00EA1B57"/>
    <w:rsid w:val="00EA796D"/>
    <w:rsid w:val="00EB450E"/>
    <w:rsid w:val="00EB73DF"/>
    <w:rsid w:val="00EB7697"/>
    <w:rsid w:val="00EC3206"/>
    <w:rsid w:val="00EC358A"/>
    <w:rsid w:val="00ED260F"/>
    <w:rsid w:val="00ED5951"/>
    <w:rsid w:val="00EE17C2"/>
    <w:rsid w:val="00EE4AF9"/>
    <w:rsid w:val="00EE4FA3"/>
    <w:rsid w:val="00F022FB"/>
    <w:rsid w:val="00F03387"/>
    <w:rsid w:val="00F07DEB"/>
    <w:rsid w:val="00F14B22"/>
    <w:rsid w:val="00F16B69"/>
    <w:rsid w:val="00F1707F"/>
    <w:rsid w:val="00F17EA0"/>
    <w:rsid w:val="00F2134D"/>
    <w:rsid w:val="00F216F7"/>
    <w:rsid w:val="00F2219D"/>
    <w:rsid w:val="00F23814"/>
    <w:rsid w:val="00F2486A"/>
    <w:rsid w:val="00F3062B"/>
    <w:rsid w:val="00F31686"/>
    <w:rsid w:val="00F357C3"/>
    <w:rsid w:val="00F451EC"/>
    <w:rsid w:val="00F477EC"/>
    <w:rsid w:val="00F50609"/>
    <w:rsid w:val="00F53777"/>
    <w:rsid w:val="00F57DD5"/>
    <w:rsid w:val="00F60CBB"/>
    <w:rsid w:val="00F62A25"/>
    <w:rsid w:val="00F6434B"/>
    <w:rsid w:val="00F65755"/>
    <w:rsid w:val="00F71F88"/>
    <w:rsid w:val="00F74D6F"/>
    <w:rsid w:val="00F77DD8"/>
    <w:rsid w:val="00F81817"/>
    <w:rsid w:val="00F978C5"/>
    <w:rsid w:val="00FA0D32"/>
    <w:rsid w:val="00FB462B"/>
    <w:rsid w:val="00FB6ADB"/>
    <w:rsid w:val="00FC6E43"/>
    <w:rsid w:val="00FD01CE"/>
    <w:rsid w:val="00FD63F2"/>
    <w:rsid w:val="00FE0A5E"/>
    <w:rsid w:val="00FE4C03"/>
    <w:rsid w:val="00FE7A80"/>
    <w:rsid w:val="00FF10FF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97AC0-DB34-4663-B576-A6143E20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C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table" w:styleId="aa">
    <w:name w:val="Table Grid"/>
    <w:basedOn w:val="a1"/>
    <w:uiPriority w:val="39"/>
    <w:rsid w:val="00D1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30FE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C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C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CF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a"/>
    <w:uiPriority w:val="59"/>
    <w:rsid w:val="007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B4CF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b">
    <w:name w:val="Hyperlink"/>
    <w:basedOn w:val="a0"/>
    <w:uiPriority w:val="99"/>
    <w:unhideWhenUsed/>
    <w:rsid w:val="007B4CF8"/>
    <w:rPr>
      <w:color w:val="0000FF"/>
      <w:u w:val="single"/>
    </w:rPr>
  </w:style>
  <w:style w:type="character" w:styleId="ac">
    <w:name w:val="Emphasis"/>
    <w:basedOn w:val="a0"/>
    <w:uiPriority w:val="20"/>
    <w:qFormat/>
    <w:rsid w:val="007B4CF8"/>
    <w:rPr>
      <w:i/>
      <w:iCs/>
    </w:rPr>
  </w:style>
  <w:style w:type="paragraph" w:customStyle="1" w:styleId="ConsPlusNonformat">
    <w:name w:val="ConsPlusNonformat"/>
    <w:uiPriority w:val="99"/>
    <w:rsid w:val="007B4CF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7B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CF8"/>
  </w:style>
  <w:style w:type="paragraph" w:styleId="ad">
    <w:name w:val="Normal (Web)"/>
    <w:basedOn w:val="a"/>
    <w:uiPriority w:val="99"/>
    <w:unhideWhenUsed/>
    <w:rsid w:val="007B4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4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B4C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7B4CF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B4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qFormat/>
    <w:rsid w:val="007B4CF8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CF8"/>
    <w:rPr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621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621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12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304</cp:revision>
  <cp:lastPrinted>2023-10-27T03:21:00Z</cp:lastPrinted>
  <dcterms:created xsi:type="dcterms:W3CDTF">2022-06-06T02:21:00Z</dcterms:created>
  <dcterms:modified xsi:type="dcterms:W3CDTF">2023-11-27T01:11:00Z</dcterms:modified>
</cp:coreProperties>
</file>